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6B" w:rsidRPr="00B2700F" w:rsidRDefault="0024166B" w:rsidP="0024166B">
      <w:pPr>
        <w:spacing w:before="120" w:after="120"/>
        <w:jc w:val="center"/>
        <w:rPr>
          <w:b/>
          <w:szCs w:val="28"/>
        </w:rPr>
      </w:pPr>
      <w:r w:rsidRPr="00B2700F">
        <w:rPr>
          <w:b/>
          <w:szCs w:val="28"/>
        </w:rPr>
        <w:t>Основные направления бюджетной политики Тверской области на 201</w:t>
      </w:r>
      <w:r w:rsidR="009C47CF" w:rsidRPr="009C47CF">
        <w:rPr>
          <w:b/>
          <w:szCs w:val="28"/>
        </w:rPr>
        <w:t>6</w:t>
      </w:r>
      <w:r w:rsidRPr="00B2700F">
        <w:rPr>
          <w:b/>
          <w:szCs w:val="28"/>
        </w:rPr>
        <w:t xml:space="preserve"> год и на плановый период 201</w:t>
      </w:r>
      <w:r w:rsidR="009C47CF">
        <w:rPr>
          <w:b/>
          <w:szCs w:val="28"/>
        </w:rPr>
        <w:t>7</w:t>
      </w:r>
      <w:r w:rsidRPr="00B2700F">
        <w:rPr>
          <w:b/>
          <w:szCs w:val="28"/>
        </w:rPr>
        <w:t xml:space="preserve"> и 201</w:t>
      </w:r>
      <w:r w:rsidR="009C47CF">
        <w:rPr>
          <w:b/>
          <w:szCs w:val="28"/>
        </w:rPr>
        <w:t>8</w:t>
      </w:r>
      <w:r w:rsidRPr="00B2700F">
        <w:rPr>
          <w:b/>
          <w:szCs w:val="28"/>
        </w:rPr>
        <w:t xml:space="preserve"> годов</w:t>
      </w:r>
    </w:p>
    <w:p w:rsidR="0024166B" w:rsidRPr="00B2700F" w:rsidRDefault="0024166B" w:rsidP="0024166B">
      <w:pPr>
        <w:tabs>
          <w:tab w:val="num" w:pos="1083"/>
        </w:tabs>
        <w:spacing w:before="120"/>
        <w:ind w:firstLine="709"/>
        <w:jc w:val="both"/>
        <w:rPr>
          <w:szCs w:val="28"/>
        </w:rPr>
      </w:pPr>
    </w:p>
    <w:p w:rsidR="0024166B" w:rsidRPr="00360851" w:rsidRDefault="0024166B" w:rsidP="00AF4685">
      <w:pPr>
        <w:pStyle w:val="a3"/>
        <w:ind w:firstLine="567"/>
        <w:jc w:val="both"/>
        <w:rPr>
          <w:rFonts w:ascii="Times New Roman" w:hAnsi="Times New Roman" w:cs="Times New Roman"/>
          <w:sz w:val="28"/>
          <w:szCs w:val="28"/>
        </w:rPr>
      </w:pPr>
      <w:r w:rsidRPr="00AF4685">
        <w:rPr>
          <w:rFonts w:ascii="Times New Roman" w:hAnsi="Times New Roman" w:cs="Times New Roman"/>
          <w:sz w:val="28"/>
          <w:szCs w:val="28"/>
        </w:rPr>
        <w:t>Основные направления бюджетной и налоговой политики Тверской области на 201</w:t>
      </w:r>
      <w:r w:rsidR="009C47CF">
        <w:rPr>
          <w:rFonts w:ascii="Times New Roman" w:hAnsi="Times New Roman" w:cs="Times New Roman"/>
          <w:sz w:val="28"/>
          <w:szCs w:val="28"/>
        </w:rPr>
        <w:t>6</w:t>
      </w:r>
      <w:r w:rsidR="00CE4D62" w:rsidRPr="00AF4685">
        <w:rPr>
          <w:rFonts w:ascii="Times New Roman" w:hAnsi="Times New Roman" w:cs="Times New Roman"/>
          <w:sz w:val="28"/>
          <w:szCs w:val="28"/>
        </w:rPr>
        <w:t xml:space="preserve"> год и на плановый период 201</w:t>
      </w:r>
      <w:r w:rsidR="009C47CF">
        <w:rPr>
          <w:rFonts w:ascii="Times New Roman" w:hAnsi="Times New Roman" w:cs="Times New Roman"/>
          <w:sz w:val="28"/>
          <w:szCs w:val="28"/>
        </w:rPr>
        <w:t>7</w:t>
      </w:r>
      <w:r w:rsidRPr="00AF4685">
        <w:rPr>
          <w:rFonts w:ascii="Times New Roman" w:hAnsi="Times New Roman" w:cs="Times New Roman"/>
          <w:sz w:val="28"/>
          <w:szCs w:val="28"/>
        </w:rPr>
        <w:t xml:space="preserve"> и 201</w:t>
      </w:r>
      <w:r w:rsidR="009C47CF">
        <w:rPr>
          <w:rFonts w:ascii="Times New Roman" w:hAnsi="Times New Roman" w:cs="Times New Roman"/>
          <w:sz w:val="28"/>
          <w:szCs w:val="28"/>
        </w:rPr>
        <w:t>8</w:t>
      </w:r>
      <w:r w:rsidRPr="00AF4685">
        <w:rPr>
          <w:rFonts w:ascii="Times New Roman" w:hAnsi="Times New Roman" w:cs="Times New Roman"/>
          <w:sz w:val="28"/>
          <w:szCs w:val="28"/>
        </w:rPr>
        <w:t xml:space="preserve"> годов сформированы в соответствии с Основными направлениями бюджетной политики Российской Федерации на 201</w:t>
      </w:r>
      <w:r w:rsidR="009C47CF">
        <w:rPr>
          <w:rFonts w:ascii="Times New Roman" w:hAnsi="Times New Roman" w:cs="Times New Roman"/>
          <w:sz w:val="28"/>
          <w:szCs w:val="28"/>
        </w:rPr>
        <w:t>6</w:t>
      </w:r>
      <w:r w:rsidRPr="00AF4685">
        <w:rPr>
          <w:rFonts w:ascii="Times New Roman" w:hAnsi="Times New Roman" w:cs="Times New Roman"/>
          <w:sz w:val="28"/>
          <w:szCs w:val="28"/>
        </w:rPr>
        <w:t xml:space="preserve"> год и плановый период 201</w:t>
      </w:r>
      <w:r w:rsidR="009C47CF">
        <w:rPr>
          <w:rFonts w:ascii="Times New Roman" w:hAnsi="Times New Roman" w:cs="Times New Roman"/>
          <w:sz w:val="28"/>
          <w:szCs w:val="28"/>
        </w:rPr>
        <w:t>7</w:t>
      </w:r>
      <w:r w:rsidRPr="00AF4685">
        <w:rPr>
          <w:rFonts w:ascii="Times New Roman" w:hAnsi="Times New Roman" w:cs="Times New Roman"/>
          <w:sz w:val="28"/>
          <w:szCs w:val="28"/>
        </w:rPr>
        <w:t xml:space="preserve"> и 201</w:t>
      </w:r>
      <w:r w:rsidR="009C47CF">
        <w:rPr>
          <w:rFonts w:ascii="Times New Roman" w:hAnsi="Times New Roman" w:cs="Times New Roman"/>
          <w:sz w:val="28"/>
          <w:szCs w:val="28"/>
        </w:rPr>
        <w:t>8</w:t>
      </w:r>
      <w:r w:rsidRPr="00AF4685">
        <w:rPr>
          <w:rFonts w:ascii="Times New Roman" w:hAnsi="Times New Roman" w:cs="Times New Roman"/>
          <w:sz w:val="28"/>
          <w:szCs w:val="28"/>
        </w:rPr>
        <w:t xml:space="preserve"> годов, Посланием Губернатора Тверской области Законодательному Собранию Тверской области</w:t>
      </w:r>
      <w:r w:rsidR="00740622" w:rsidRPr="00711CA4">
        <w:rPr>
          <w:rFonts w:ascii="Times New Roman" w:hAnsi="Times New Roman" w:cs="Times New Roman"/>
          <w:sz w:val="28"/>
          <w:szCs w:val="28"/>
        </w:rPr>
        <w:t>, прогнозом социально-экономического развития Тверской области.</w:t>
      </w:r>
    </w:p>
    <w:p w:rsidR="00FE0B9F" w:rsidRPr="00B2700F" w:rsidRDefault="00FE0B9F" w:rsidP="00AF4685">
      <w:pPr>
        <w:pStyle w:val="a3"/>
        <w:jc w:val="both"/>
        <w:rPr>
          <w:rFonts w:ascii="Times New Roman" w:hAnsi="Times New Roman" w:cs="Times New Roman"/>
          <w:b/>
          <w:sz w:val="28"/>
          <w:szCs w:val="28"/>
        </w:rPr>
      </w:pPr>
    </w:p>
    <w:p w:rsidR="009A7FC2" w:rsidRDefault="00685779" w:rsidP="00FF4BBB">
      <w:pPr>
        <w:pStyle w:val="a3"/>
        <w:jc w:val="center"/>
        <w:rPr>
          <w:rFonts w:ascii="Times New Roman" w:hAnsi="Times New Roman" w:cs="Times New Roman"/>
          <w:b/>
          <w:sz w:val="28"/>
          <w:szCs w:val="28"/>
        </w:rPr>
      </w:pPr>
      <w:r>
        <w:rPr>
          <w:rFonts w:ascii="Times New Roman" w:hAnsi="Times New Roman" w:cs="Times New Roman"/>
          <w:b/>
          <w:sz w:val="28"/>
          <w:szCs w:val="28"/>
        </w:rPr>
        <w:t>Р</w:t>
      </w:r>
      <w:r w:rsidR="009A7FC2">
        <w:rPr>
          <w:rFonts w:ascii="Times New Roman" w:hAnsi="Times New Roman" w:cs="Times New Roman"/>
          <w:b/>
          <w:sz w:val="28"/>
          <w:szCs w:val="28"/>
        </w:rPr>
        <w:t xml:space="preserve">аздел </w:t>
      </w:r>
      <w:r w:rsidR="009A7FC2">
        <w:rPr>
          <w:rFonts w:ascii="Times New Roman" w:hAnsi="Times New Roman" w:cs="Times New Roman"/>
          <w:b/>
          <w:sz w:val="28"/>
          <w:szCs w:val="28"/>
          <w:lang w:val="en-US"/>
        </w:rPr>
        <w:t>I</w:t>
      </w:r>
      <w:r w:rsidR="009A7FC2" w:rsidRPr="009A7FC2">
        <w:rPr>
          <w:rFonts w:ascii="Times New Roman" w:hAnsi="Times New Roman" w:cs="Times New Roman"/>
          <w:b/>
          <w:sz w:val="28"/>
          <w:szCs w:val="28"/>
        </w:rPr>
        <w:t xml:space="preserve">. </w:t>
      </w:r>
      <w:r w:rsidR="009A7FC2">
        <w:rPr>
          <w:rFonts w:ascii="Times New Roman" w:hAnsi="Times New Roman" w:cs="Times New Roman"/>
          <w:b/>
          <w:sz w:val="28"/>
          <w:szCs w:val="28"/>
        </w:rPr>
        <w:t>Итоги реализации бюджетной политики в 201</w:t>
      </w:r>
      <w:r w:rsidR="00122881">
        <w:rPr>
          <w:rFonts w:ascii="Times New Roman" w:hAnsi="Times New Roman" w:cs="Times New Roman"/>
          <w:b/>
          <w:sz w:val="28"/>
          <w:szCs w:val="28"/>
        </w:rPr>
        <w:t>4 году</w:t>
      </w:r>
      <w:r w:rsidR="009A7FC2">
        <w:rPr>
          <w:rFonts w:ascii="Times New Roman" w:hAnsi="Times New Roman" w:cs="Times New Roman"/>
          <w:b/>
          <w:sz w:val="28"/>
          <w:szCs w:val="28"/>
        </w:rPr>
        <w:t xml:space="preserve"> – </w:t>
      </w:r>
      <w:r w:rsidR="00122881">
        <w:rPr>
          <w:rFonts w:ascii="Times New Roman" w:hAnsi="Times New Roman" w:cs="Times New Roman"/>
          <w:b/>
          <w:sz w:val="28"/>
          <w:szCs w:val="28"/>
        </w:rPr>
        <w:t xml:space="preserve">начале </w:t>
      </w:r>
      <w:r w:rsidR="009A7FC2">
        <w:rPr>
          <w:rFonts w:ascii="Times New Roman" w:hAnsi="Times New Roman" w:cs="Times New Roman"/>
          <w:b/>
          <w:sz w:val="28"/>
          <w:szCs w:val="28"/>
        </w:rPr>
        <w:t>201</w:t>
      </w:r>
      <w:r w:rsidR="00122881">
        <w:rPr>
          <w:rFonts w:ascii="Times New Roman" w:hAnsi="Times New Roman" w:cs="Times New Roman"/>
          <w:b/>
          <w:sz w:val="28"/>
          <w:szCs w:val="28"/>
        </w:rPr>
        <w:t>5</w:t>
      </w:r>
      <w:r w:rsidR="009A7FC2">
        <w:rPr>
          <w:rFonts w:ascii="Times New Roman" w:hAnsi="Times New Roman" w:cs="Times New Roman"/>
          <w:b/>
          <w:sz w:val="28"/>
          <w:szCs w:val="28"/>
        </w:rPr>
        <w:t xml:space="preserve"> года, обзор бюджетной ситуации.</w:t>
      </w:r>
    </w:p>
    <w:p w:rsidR="00122881" w:rsidRPr="00122881" w:rsidRDefault="00122881" w:rsidP="00122881">
      <w:pPr>
        <w:tabs>
          <w:tab w:val="right" w:pos="9355"/>
        </w:tabs>
        <w:ind w:firstLine="709"/>
        <w:jc w:val="both"/>
        <w:rPr>
          <w:b/>
          <w:i/>
          <w:szCs w:val="28"/>
        </w:rPr>
      </w:pPr>
    </w:p>
    <w:p w:rsidR="00122881" w:rsidRPr="00122881" w:rsidRDefault="00122881" w:rsidP="00122881">
      <w:pPr>
        <w:tabs>
          <w:tab w:val="right" w:pos="9355"/>
        </w:tabs>
        <w:ind w:firstLine="709"/>
        <w:jc w:val="both"/>
        <w:rPr>
          <w:b/>
          <w:i/>
          <w:szCs w:val="28"/>
        </w:rPr>
      </w:pPr>
      <w:r w:rsidRPr="00122881">
        <w:rPr>
          <w:b/>
          <w:i/>
          <w:szCs w:val="28"/>
        </w:rPr>
        <w:t>Анализ исполнения областного бюджета 2014 года.</w:t>
      </w:r>
    </w:p>
    <w:p w:rsidR="00AF5A37" w:rsidRPr="00AF5A37" w:rsidRDefault="00AF5A37" w:rsidP="00AF5A37">
      <w:pPr>
        <w:tabs>
          <w:tab w:val="right" w:pos="9355"/>
        </w:tabs>
        <w:ind w:firstLine="709"/>
        <w:jc w:val="both"/>
        <w:rPr>
          <w:szCs w:val="28"/>
        </w:rPr>
      </w:pPr>
      <w:r w:rsidRPr="00AF5A37">
        <w:rPr>
          <w:szCs w:val="28"/>
        </w:rPr>
        <w:t>Доходная часть областного бюджета по итогам 2014 года исполнена в сумме 46 344 </w:t>
      </w:r>
      <w:proofErr w:type="gramStart"/>
      <w:r w:rsidRPr="00AF5A37">
        <w:rPr>
          <w:szCs w:val="28"/>
        </w:rPr>
        <w:t>млн</w:t>
      </w:r>
      <w:proofErr w:type="gramEnd"/>
      <w:r w:rsidRPr="00AF5A37">
        <w:rPr>
          <w:szCs w:val="28"/>
        </w:rPr>
        <w:t> руб. и возросла в сравнении с 2013 годом на 104 %.</w:t>
      </w:r>
    </w:p>
    <w:p w:rsidR="00AF5A37" w:rsidRPr="00AF5A37" w:rsidRDefault="00AF5A37" w:rsidP="00AF5A37">
      <w:pPr>
        <w:tabs>
          <w:tab w:val="right" w:pos="9355"/>
        </w:tabs>
        <w:ind w:firstLine="709"/>
        <w:jc w:val="both"/>
        <w:rPr>
          <w:szCs w:val="28"/>
        </w:rPr>
      </w:pPr>
      <w:r w:rsidRPr="00AF5A37">
        <w:rPr>
          <w:szCs w:val="28"/>
        </w:rPr>
        <w:t xml:space="preserve">Налоговые и неналоговые доходы поступили в объеме 35 928 </w:t>
      </w:r>
      <w:proofErr w:type="gramStart"/>
      <w:r w:rsidRPr="00AF5A37">
        <w:rPr>
          <w:szCs w:val="28"/>
        </w:rPr>
        <w:t>млн</w:t>
      </w:r>
      <w:proofErr w:type="gramEnd"/>
      <w:r w:rsidRPr="00AF5A37">
        <w:rPr>
          <w:szCs w:val="28"/>
        </w:rPr>
        <w:t xml:space="preserve"> руб. В структуре доходной части бюджета их доля ежегодно увеличивается: с 68 % в 2011 году до 78 % в 2014 году. Налоговые и неналоговые доходы имеют положительную, но сдержанную динамику роста – 107 %.</w:t>
      </w:r>
    </w:p>
    <w:p w:rsidR="00AF5A37" w:rsidRPr="00AF5A37" w:rsidRDefault="00AF5A37" w:rsidP="00AF5A37">
      <w:pPr>
        <w:tabs>
          <w:tab w:val="right" w:pos="9355"/>
        </w:tabs>
        <w:ind w:firstLine="709"/>
        <w:jc w:val="both"/>
        <w:rPr>
          <w:szCs w:val="28"/>
        </w:rPr>
      </w:pPr>
      <w:r w:rsidRPr="00AF5A37">
        <w:rPr>
          <w:szCs w:val="28"/>
        </w:rPr>
        <w:t>Расходы областного бюджета за 2014 год составили 49 660 </w:t>
      </w:r>
      <w:proofErr w:type="gramStart"/>
      <w:r w:rsidRPr="00AF5A37">
        <w:rPr>
          <w:szCs w:val="28"/>
        </w:rPr>
        <w:t>млн</w:t>
      </w:r>
      <w:proofErr w:type="gramEnd"/>
      <w:r w:rsidRPr="00AF5A37">
        <w:rPr>
          <w:szCs w:val="28"/>
        </w:rPr>
        <w:t> руб. или 103 % к предыдущему году, что обусловлено передачей полномочий в сфере дошкольного образования, а также реализацией указов Президента Российской Федерации.</w:t>
      </w:r>
    </w:p>
    <w:p w:rsidR="00AF5A37" w:rsidRPr="00AF5A37" w:rsidRDefault="00AF5A37" w:rsidP="00AF5A37">
      <w:pPr>
        <w:ind w:firstLine="709"/>
        <w:jc w:val="both"/>
        <w:rPr>
          <w:szCs w:val="28"/>
        </w:rPr>
      </w:pPr>
      <w:r w:rsidRPr="00AF5A37">
        <w:rPr>
          <w:szCs w:val="28"/>
        </w:rPr>
        <w:t>В 2014 году своевременно и в полном объеме:</w:t>
      </w:r>
    </w:p>
    <w:p w:rsidR="00AF5A37" w:rsidRPr="00AF5A37" w:rsidRDefault="00AF5A37" w:rsidP="00AF5A37">
      <w:pPr>
        <w:ind w:firstLine="709"/>
        <w:jc w:val="both"/>
        <w:rPr>
          <w:szCs w:val="28"/>
        </w:rPr>
      </w:pPr>
      <w:r w:rsidRPr="00AF5A37">
        <w:rPr>
          <w:szCs w:val="28"/>
        </w:rPr>
        <w:t>исполнены публичные и публичные нормативные обязательства;</w:t>
      </w:r>
    </w:p>
    <w:p w:rsidR="00AF5A37" w:rsidRPr="00AF5A37" w:rsidRDefault="00AF5A37" w:rsidP="00AF5A37">
      <w:pPr>
        <w:ind w:firstLine="709"/>
        <w:jc w:val="both"/>
        <w:rPr>
          <w:szCs w:val="28"/>
        </w:rPr>
      </w:pPr>
      <w:r w:rsidRPr="00AF5A37">
        <w:rPr>
          <w:szCs w:val="28"/>
        </w:rPr>
        <w:t>обеспечено функционирование сети государственных учреждений области;</w:t>
      </w:r>
    </w:p>
    <w:p w:rsidR="00AF5A37" w:rsidRPr="00AF5A37" w:rsidRDefault="00AF5A37" w:rsidP="00AF5A37">
      <w:pPr>
        <w:ind w:firstLine="709"/>
        <w:jc w:val="both"/>
        <w:rPr>
          <w:szCs w:val="28"/>
        </w:rPr>
      </w:pPr>
      <w:r w:rsidRPr="00AF5A37">
        <w:rPr>
          <w:szCs w:val="28"/>
        </w:rPr>
        <w:t>продолжена реализация указов Президента от 7 мая 2012 года, в том числе по повышению заработной платы отдельных категорий работников бюджетной сферы, переселению граждан из аварийного жилищного фонда, развитию сети дошкольных образовательных учреждений.</w:t>
      </w:r>
    </w:p>
    <w:p w:rsidR="00AF5A37" w:rsidRPr="00AF5A37" w:rsidRDefault="00AF5A37" w:rsidP="00AF5A37">
      <w:pPr>
        <w:ind w:firstLine="709"/>
        <w:contextualSpacing/>
        <w:jc w:val="both"/>
        <w:rPr>
          <w:iCs/>
          <w:szCs w:val="28"/>
        </w:rPr>
      </w:pPr>
      <w:r w:rsidRPr="00AF5A37">
        <w:rPr>
          <w:iCs/>
          <w:szCs w:val="28"/>
        </w:rPr>
        <w:t xml:space="preserve">По итогам 2014 года областной бюджет исполнен с наименьшим за последние 3 года дефицитом – 3 316 </w:t>
      </w:r>
      <w:proofErr w:type="gramStart"/>
      <w:r w:rsidRPr="00AF5A37">
        <w:rPr>
          <w:iCs/>
          <w:szCs w:val="28"/>
        </w:rPr>
        <w:t>млн</w:t>
      </w:r>
      <w:proofErr w:type="gramEnd"/>
      <w:r w:rsidRPr="00AF5A37">
        <w:rPr>
          <w:iCs/>
          <w:szCs w:val="28"/>
        </w:rPr>
        <w:t xml:space="preserve"> руб. (</w:t>
      </w:r>
      <w:r w:rsidRPr="00AF5A37">
        <w:rPr>
          <w:szCs w:val="28"/>
        </w:rPr>
        <w:t>в 2012 году дефицит составил 5 802 млн руб., в 2013 году – 3 809 млн руб.)</w:t>
      </w:r>
      <w:r w:rsidRPr="00AF5A37">
        <w:rPr>
          <w:iCs/>
          <w:szCs w:val="28"/>
        </w:rPr>
        <w:t>.</w:t>
      </w:r>
    </w:p>
    <w:p w:rsidR="00AF5A37" w:rsidRPr="00AF5A37" w:rsidRDefault="00AF5A37" w:rsidP="00AF5A37">
      <w:pPr>
        <w:ind w:firstLine="709"/>
        <w:jc w:val="both"/>
        <w:rPr>
          <w:iCs/>
          <w:szCs w:val="28"/>
        </w:rPr>
      </w:pPr>
      <w:r w:rsidRPr="00AF5A37">
        <w:rPr>
          <w:szCs w:val="28"/>
        </w:rPr>
        <w:t>В</w:t>
      </w:r>
      <w:r w:rsidRPr="00AF5A37">
        <w:rPr>
          <w:bCs/>
          <w:szCs w:val="28"/>
        </w:rPr>
        <w:t xml:space="preserve"> 2014 году Тверской области предоставлена д</w:t>
      </w:r>
      <w:r w:rsidRPr="00AF5A37">
        <w:rPr>
          <w:szCs w:val="28"/>
        </w:rPr>
        <w:t xml:space="preserve">ополнительная федеральная поддержка в виде бюджетных кредитов </w:t>
      </w:r>
      <w:r w:rsidRPr="00AF5A37">
        <w:rPr>
          <w:bCs/>
          <w:szCs w:val="28"/>
        </w:rPr>
        <w:t xml:space="preserve">в размере 7 543 </w:t>
      </w:r>
      <w:proofErr w:type="gramStart"/>
      <w:r w:rsidRPr="00AF5A37">
        <w:rPr>
          <w:bCs/>
          <w:szCs w:val="28"/>
        </w:rPr>
        <w:t>млн</w:t>
      </w:r>
      <w:proofErr w:type="gramEnd"/>
      <w:r w:rsidRPr="00AF5A37">
        <w:rPr>
          <w:bCs/>
          <w:szCs w:val="28"/>
        </w:rPr>
        <w:t xml:space="preserve"> руб., </w:t>
      </w:r>
      <w:r w:rsidRPr="00AF5A37">
        <w:rPr>
          <w:szCs w:val="28"/>
        </w:rPr>
        <w:t xml:space="preserve">которые были направлены на замещение рыночных долговых обязательств региона. В результате рыночный долг субъекта за 2014 год сократился с 73 % до 54 % к налоговым и неналоговым доходам, что позволяет существенно экономить расходы на обслуживание государственного долга Тверской области </w:t>
      </w:r>
    </w:p>
    <w:p w:rsidR="00AF5A37" w:rsidRPr="00AF5A37" w:rsidRDefault="00AF5A37" w:rsidP="00AF5A37">
      <w:pPr>
        <w:tabs>
          <w:tab w:val="right" w:pos="9355"/>
        </w:tabs>
        <w:ind w:firstLine="709"/>
        <w:jc w:val="both"/>
        <w:rPr>
          <w:szCs w:val="28"/>
        </w:rPr>
      </w:pPr>
      <w:r w:rsidRPr="00AF5A37">
        <w:rPr>
          <w:szCs w:val="28"/>
        </w:rPr>
        <w:t xml:space="preserve">Взвешенная политика управления государственным долгом региона позволила в 2014 году стабилизировать ситуацию с уровнем долга в </w:t>
      </w:r>
      <w:proofErr w:type="gramStart"/>
      <w:r w:rsidRPr="00AF5A37">
        <w:rPr>
          <w:szCs w:val="28"/>
        </w:rPr>
        <w:t>%-</w:t>
      </w:r>
      <w:proofErr w:type="gramEnd"/>
      <w:r w:rsidRPr="00AF5A37">
        <w:rPr>
          <w:szCs w:val="28"/>
        </w:rPr>
        <w:t xml:space="preserve">ом отношении к налоговым и неналоговым доходам (2013 год – 78 %, 2014 год – 78%). </w:t>
      </w:r>
    </w:p>
    <w:p w:rsidR="00EC4A9B" w:rsidRPr="0001603E" w:rsidRDefault="00EC4A9B" w:rsidP="00906073">
      <w:pPr>
        <w:tabs>
          <w:tab w:val="right" w:pos="9355"/>
        </w:tabs>
        <w:ind w:firstLine="709"/>
        <w:jc w:val="both"/>
        <w:rPr>
          <w:b/>
          <w:i/>
          <w:szCs w:val="28"/>
        </w:rPr>
      </w:pPr>
    </w:p>
    <w:p w:rsidR="00EC4A9B" w:rsidRPr="0001603E" w:rsidRDefault="00EC4A9B" w:rsidP="00906073">
      <w:pPr>
        <w:tabs>
          <w:tab w:val="right" w:pos="9355"/>
        </w:tabs>
        <w:ind w:firstLine="709"/>
        <w:jc w:val="both"/>
        <w:rPr>
          <w:b/>
          <w:i/>
          <w:szCs w:val="28"/>
        </w:rPr>
      </w:pPr>
    </w:p>
    <w:p w:rsidR="00122881" w:rsidRPr="00122881" w:rsidRDefault="00122881" w:rsidP="00906073">
      <w:pPr>
        <w:tabs>
          <w:tab w:val="right" w:pos="9355"/>
        </w:tabs>
        <w:ind w:firstLine="709"/>
        <w:jc w:val="both"/>
        <w:rPr>
          <w:b/>
          <w:i/>
          <w:szCs w:val="28"/>
        </w:rPr>
      </w:pPr>
      <w:r w:rsidRPr="00122881">
        <w:rPr>
          <w:b/>
          <w:i/>
          <w:szCs w:val="28"/>
        </w:rPr>
        <w:lastRenderedPageBreak/>
        <w:t> Прогноз исполнения 2015года: основные проблемы.</w:t>
      </w:r>
    </w:p>
    <w:p w:rsidR="00AF5A37" w:rsidRPr="00AF5A37" w:rsidRDefault="00AF5A37" w:rsidP="00AF5A37">
      <w:pPr>
        <w:tabs>
          <w:tab w:val="right" w:pos="9355"/>
        </w:tabs>
        <w:ind w:firstLine="709"/>
        <w:jc w:val="both"/>
        <w:rPr>
          <w:szCs w:val="28"/>
        </w:rPr>
      </w:pPr>
      <w:r w:rsidRPr="00AF5A37">
        <w:rPr>
          <w:szCs w:val="28"/>
        </w:rPr>
        <w:t>Несмотря на изменившиеся экономические условия в Тверской области, основными задачами в 2015 году являются повышение эффективности бюджетных расходов и исполнение в полном объеме расходных обязательств региона, продолжение работы по сокращению дефицита бюджета, стабилизации государственного долга.</w:t>
      </w:r>
    </w:p>
    <w:p w:rsidR="00AF5A37" w:rsidRPr="00AF5A37" w:rsidRDefault="00AF5A37" w:rsidP="00AF5A37">
      <w:pPr>
        <w:tabs>
          <w:tab w:val="right" w:pos="9355"/>
        </w:tabs>
        <w:ind w:firstLine="709"/>
        <w:jc w:val="both"/>
        <w:rPr>
          <w:szCs w:val="28"/>
        </w:rPr>
      </w:pPr>
      <w:r w:rsidRPr="00AF5A37">
        <w:rPr>
          <w:szCs w:val="28"/>
        </w:rPr>
        <w:t>Поступления налоговых и неналоговых доходов  областного бюджета Тверской области за январь - сентябрь 2015 года носило неустойчивый характер.</w:t>
      </w:r>
    </w:p>
    <w:p w:rsidR="00AF5A37" w:rsidRPr="00AF5A37" w:rsidRDefault="00AF5A37" w:rsidP="00AF5A37">
      <w:pPr>
        <w:tabs>
          <w:tab w:val="right" w:pos="9355"/>
        </w:tabs>
        <w:ind w:firstLine="709"/>
        <w:jc w:val="both"/>
        <w:rPr>
          <w:szCs w:val="28"/>
        </w:rPr>
      </w:pPr>
      <w:r w:rsidRPr="00AF5A37">
        <w:rPr>
          <w:szCs w:val="28"/>
        </w:rPr>
        <w:t xml:space="preserve">В прогнозе областного бюджета Тверской области на 2015 год заложен рост по налоговым и неналоговым доходам в сумме 3 122 </w:t>
      </w:r>
      <w:proofErr w:type="gramStart"/>
      <w:r w:rsidRPr="00AF5A37">
        <w:rPr>
          <w:szCs w:val="28"/>
        </w:rPr>
        <w:t>млн</w:t>
      </w:r>
      <w:proofErr w:type="gramEnd"/>
      <w:r w:rsidRPr="00AF5A37">
        <w:rPr>
          <w:szCs w:val="28"/>
        </w:rPr>
        <w:t xml:space="preserve"> руб. (108 %). Однако, по итогам уже 1 квартала 2015 года наблюдалась отрицательная динамика поступления собственных доходов - снижение на 474 </w:t>
      </w:r>
      <w:proofErr w:type="gramStart"/>
      <w:r w:rsidRPr="00AF5A37">
        <w:rPr>
          <w:szCs w:val="28"/>
        </w:rPr>
        <w:t>млн</w:t>
      </w:r>
      <w:proofErr w:type="gramEnd"/>
      <w:r w:rsidRPr="00AF5A37">
        <w:rPr>
          <w:szCs w:val="28"/>
        </w:rPr>
        <w:t xml:space="preserve"> руб.</w:t>
      </w:r>
      <w:r w:rsidR="00EC4A9B" w:rsidRPr="00EC4A9B">
        <w:rPr>
          <w:szCs w:val="28"/>
        </w:rPr>
        <w:t xml:space="preserve"> </w:t>
      </w:r>
      <w:r w:rsidRPr="00AF5A37">
        <w:rPr>
          <w:szCs w:val="28"/>
        </w:rPr>
        <w:t>(-5 %) к поступлениям аналогичного периода 2014 года.</w:t>
      </w:r>
    </w:p>
    <w:p w:rsidR="00AF5A37" w:rsidRPr="00AF5A37" w:rsidRDefault="00AF5A37" w:rsidP="00AF5A37">
      <w:pPr>
        <w:tabs>
          <w:tab w:val="right" w:pos="9355"/>
        </w:tabs>
        <w:ind w:firstLine="709"/>
        <w:jc w:val="both"/>
        <w:rPr>
          <w:szCs w:val="28"/>
        </w:rPr>
      </w:pPr>
      <w:r w:rsidRPr="00AF5A37">
        <w:rPr>
          <w:szCs w:val="28"/>
        </w:rPr>
        <w:t xml:space="preserve">С начала года сохраняется тенденция ежемесячного уменьшения поступлений по акцизам. По сравнению с 9 месяцами прошлого года снижение составило 673 </w:t>
      </w:r>
      <w:proofErr w:type="gramStart"/>
      <w:r w:rsidRPr="00AF5A37">
        <w:rPr>
          <w:szCs w:val="28"/>
        </w:rPr>
        <w:t>млн</w:t>
      </w:r>
      <w:proofErr w:type="gramEnd"/>
      <w:r w:rsidRPr="00AF5A37">
        <w:rPr>
          <w:szCs w:val="28"/>
        </w:rPr>
        <w:t xml:space="preserve"> руб. </w:t>
      </w:r>
    </w:p>
    <w:p w:rsidR="00AF5A37" w:rsidRPr="00AF5A37" w:rsidRDefault="00AF5A37" w:rsidP="00AF5A37">
      <w:pPr>
        <w:tabs>
          <w:tab w:val="right" w:pos="9355"/>
        </w:tabs>
        <w:ind w:firstLine="709"/>
        <w:jc w:val="both"/>
        <w:rPr>
          <w:szCs w:val="28"/>
        </w:rPr>
      </w:pPr>
      <w:r w:rsidRPr="00AF5A37">
        <w:rPr>
          <w:szCs w:val="28"/>
        </w:rPr>
        <w:t xml:space="preserve">Отрицательная динамика поступления акцизов связана, в основном, со снижением поступления по акцизам на алкогольную продукцию с объемной долей этилового спирта до 9 процентов включительно (далее - слабоалкогольная продукция). Запрет в большинстве регионов Российской Федерации продажи слабоалкогольных тонизирующих напитков привел к снижению объема продаж данных напитков, производимых единственным плательщиком акцизов по указанной продукции на территории Тверской области. По состоянию на 01.10.2015 снижение поступлений по акцизам от реализации слабоалкогольной продукции составило 1 111 </w:t>
      </w:r>
      <w:proofErr w:type="gramStart"/>
      <w:r w:rsidRPr="00AF5A37">
        <w:rPr>
          <w:szCs w:val="28"/>
        </w:rPr>
        <w:t>млн</w:t>
      </w:r>
      <w:proofErr w:type="gramEnd"/>
      <w:r w:rsidRPr="00AF5A37">
        <w:rPr>
          <w:szCs w:val="28"/>
        </w:rPr>
        <w:t xml:space="preserve"> руб. от поступлений за аналогичный период прошлого года.</w:t>
      </w:r>
    </w:p>
    <w:p w:rsidR="00AF5A37" w:rsidRPr="00AF5A37" w:rsidRDefault="00AF5A37" w:rsidP="00AF5A37">
      <w:pPr>
        <w:tabs>
          <w:tab w:val="right" w:pos="9355"/>
        </w:tabs>
        <w:ind w:firstLine="709"/>
        <w:jc w:val="both"/>
        <w:rPr>
          <w:szCs w:val="28"/>
        </w:rPr>
      </w:pPr>
      <w:r w:rsidRPr="00AF5A37">
        <w:rPr>
          <w:szCs w:val="28"/>
        </w:rPr>
        <w:t xml:space="preserve">Кроме того, налогоплательщиками были поданы уточенные декларации по налогу на прибыль организаций «к уменьшению». Так, по состоянию на 01.10.2015 крупнейшими налогоплательщикам поданы уточенные декларации по налогу на прибыль организаций «к уменьшению» на сумму более 2 217 </w:t>
      </w:r>
      <w:proofErr w:type="gramStart"/>
      <w:r w:rsidRPr="00AF5A37">
        <w:rPr>
          <w:szCs w:val="28"/>
        </w:rPr>
        <w:t>млн</w:t>
      </w:r>
      <w:proofErr w:type="gramEnd"/>
      <w:r w:rsidRPr="00AF5A37">
        <w:rPr>
          <w:szCs w:val="28"/>
        </w:rPr>
        <w:t xml:space="preserve"> руб. Для сравнения сумма «к уменьшению» за 2014 год составила 1 855 млн руб.</w:t>
      </w:r>
    </w:p>
    <w:p w:rsidR="00AF5A37" w:rsidRPr="00AF5A37" w:rsidRDefault="00AF5A37" w:rsidP="00AF5A37">
      <w:pPr>
        <w:tabs>
          <w:tab w:val="right" w:pos="9355"/>
        </w:tabs>
        <w:ind w:firstLine="709"/>
        <w:jc w:val="both"/>
        <w:rPr>
          <w:szCs w:val="28"/>
        </w:rPr>
      </w:pPr>
      <w:r w:rsidRPr="00AF5A37">
        <w:rPr>
          <w:szCs w:val="28"/>
        </w:rPr>
        <w:t xml:space="preserve">В последние годы наметилась тенденция замедления темпов роста фонда начисленной заработной платы. </w:t>
      </w:r>
      <w:proofErr w:type="gramStart"/>
      <w:r w:rsidRPr="00AF5A37">
        <w:rPr>
          <w:szCs w:val="28"/>
        </w:rPr>
        <w:t>Если в период с 2010 по 2014 гг. средний темп роста начисленной заработной платы составлял около 110 %, то в 2015 году он прогнозировался в размере 106 %. Поступления налога на доходы физических лиц за январь - август 2015 года показывают, что и данный, прогнозируемый темп роста является высоким, исходя из поступлений восьми месяцев 2015 года он составил 102 %, что на 4 процентных</w:t>
      </w:r>
      <w:proofErr w:type="gramEnd"/>
      <w:r w:rsidRPr="00AF5A37">
        <w:rPr>
          <w:szCs w:val="28"/>
        </w:rPr>
        <w:t xml:space="preserve"> пункта ниже прогнозируемого.</w:t>
      </w:r>
    </w:p>
    <w:p w:rsidR="00AF5A37" w:rsidRPr="00AF5A37" w:rsidRDefault="00AF5A37" w:rsidP="00AF5A37">
      <w:pPr>
        <w:tabs>
          <w:tab w:val="right" w:pos="9355"/>
        </w:tabs>
        <w:ind w:firstLine="709"/>
        <w:jc w:val="both"/>
        <w:rPr>
          <w:szCs w:val="28"/>
        </w:rPr>
      </w:pPr>
      <w:r w:rsidRPr="00AF5A37">
        <w:rPr>
          <w:szCs w:val="28"/>
        </w:rPr>
        <w:t>Все эти факторы могут повлиять на невыполнение доходной части областного бюджета Тверской области за 2015 год. Однако, окончательная ситуация во многом будет определяться поступлением налога на прибыль организаций, особенно от консолидированных групп налогоплательщиков, который спрогнозировать достаточно сложно, так как зависит от результатов деятельности всех плательщиков.</w:t>
      </w:r>
    </w:p>
    <w:p w:rsidR="00AF5A37" w:rsidRPr="00AF5A37" w:rsidRDefault="00AF5A37" w:rsidP="00AF5A37">
      <w:pPr>
        <w:tabs>
          <w:tab w:val="right" w:pos="9355"/>
        </w:tabs>
        <w:ind w:firstLine="709"/>
        <w:jc w:val="both"/>
        <w:rPr>
          <w:szCs w:val="28"/>
        </w:rPr>
      </w:pPr>
      <w:r w:rsidRPr="00AF5A37">
        <w:rPr>
          <w:szCs w:val="28"/>
        </w:rPr>
        <w:t>Вместе с тем социально значимые, первоочередные расходы осуществляются в полном объеме.</w:t>
      </w:r>
    </w:p>
    <w:p w:rsidR="00AF5A37" w:rsidRPr="00AF5A37" w:rsidRDefault="00AF5A37" w:rsidP="00AF5A37">
      <w:pPr>
        <w:tabs>
          <w:tab w:val="right" w:pos="9355"/>
        </w:tabs>
        <w:ind w:firstLine="709"/>
        <w:jc w:val="both"/>
        <w:rPr>
          <w:szCs w:val="28"/>
        </w:rPr>
      </w:pPr>
      <w:r w:rsidRPr="00AF5A37">
        <w:rPr>
          <w:szCs w:val="28"/>
        </w:rPr>
        <w:lastRenderedPageBreak/>
        <w:t xml:space="preserve">В 2015 году получены дополнительные бюджетные кредиты из федерального бюджета в размере 4 </w:t>
      </w:r>
      <w:proofErr w:type="gramStart"/>
      <w:r w:rsidRPr="00AF5A37">
        <w:rPr>
          <w:szCs w:val="28"/>
        </w:rPr>
        <w:t>млрд</w:t>
      </w:r>
      <w:proofErr w:type="gramEnd"/>
      <w:r w:rsidRPr="00AF5A37">
        <w:rPr>
          <w:szCs w:val="28"/>
        </w:rPr>
        <w:t xml:space="preserve"> руб. В результате общий объем привлеченных из федерального бюджета кредитов за 2014-2015 годы составил 11,5 млрд руб. При этом особенностью бюджетного цикла 2015-2018 годов является необходимость выполнения условий соглашений о предоставлении бюджету Тверской области бюджетных кредитов, заключенных с Министерством финансов Российской Федерации.</w:t>
      </w:r>
    </w:p>
    <w:p w:rsidR="004021FA" w:rsidRPr="00AF5A37" w:rsidRDefault="004021FA" w:rsidP="004021FA">
      <w:pPr>
        <w:tabs>
          <w:tab w:val="right" w:pos="9355"/>
        </w:tabs>
        <w:ind w:firstLine="709"/>
        <w:jc w:val="both"/>
        <w:rPr>
          <w:szCs w:val="28"/>
        </w:rPr>
      </w:pPr>
    </w:p>
    <w:p w:rsidR="009A7FC2" w:rsidRPr="00AF5A37" w:rsidRDefault="00685779" w:rsidP="004021FA">
      <w:pPr>
        <w:tabs>
          <w:tab w:val="right" w:pos="9355"/>
        </w:tabs>
        <w:ind w:firstLine="709"/>
        <w:jc w:val="both"/>
        <w:rPr>
          <w:b/>
          <w:szCs w:val="28"/>
        </w:rPr>
      </w:pPr>
      <w:r>
        <w:rPr>
          <w:b/>
          <w:szCs w:val="28"/>
        </w:rPr>
        <w:t>Р</w:t>
      </w:r>
      <w:r w:rsidR="009A7FC2">
        <w:rPr>
          <w:b/>
          <w:szCs w:val="28"/>
        </w:rPr>
        <w:t xml:space="preserve">аздел </w:t>
      </w:r>
      <w:r w:rsidR="009A7FC2">
        <w:rPr>
          <w:b/>
          <w:szCs w:val="28"/>
          <w:lang w:val="en-US"/>
        </w:rPr>
        <w:t>II</w:t>
      </w:r>
      <w:r w:rsidR="009A7FC2" w:rsidRPr="009A7FC2">
        <w:rPr>
          <w:b/>
          <w:szCs w:val="28"/>
        </w:rPr>
        <w:t>.</w:t>
      </w:r>
      <w:r w:rsidR="009A7FC2">
        <w:rPr>
          <w:b/>
          <w:szCs w:val="28"/>
        </w:rPr>
        <w:t xml:space="preserve"> </w:t>
      </w:r>
      <w:r w:rsidR="009A7FC2" w:rsidRPr="00C84962">
        <w:rPr>
          <w:b/>
          <w:szCs w:val="28"/>
        </w:rPr>
        <w:t xml:space="preserve">Основные подходы к формированию расходов </w:t>
      </w:r>
      <w:r w:rsidR="009A7FC2" w:rsidRPr="00B2700F">
        <w:rPr>
          <w:b/>
          <w:szCs w:val="28"/>
        </w:rPr>
        <w:t>областного бюджета Тверской области на 201</w:t>
      </w:r>
      <w:r w:rsidR="009A7FC2">
        <w:rPr>
          <w:b/>
          <w:szCs w:val="28"/>
        </w:rPr>
        <w:t>6</w:t>
      </w:r>
      <w:r w:rsidR="009A7FC2" w:rsidRPr="00B2700F">
        <w:rPr>
          <w:b/>
          <w:szCs w:val="28"/>
        </w:rPr>
        <w:t xml:space="preserve"> год</w:t>
      </w:r>
    </w:p>
    <w:p w:rsidR="00906073" w:rsidRPr="00AF5A37" w:rsidRDefault="00906073" w:rsidP="00906073">
      <w:pPr>
        <w:tabs>
          <w:tab w:val="right" w:pos="9355"/>
        </w:tabs>
        <w:ind w:firstLine="709"/>
        <w:jc w:val="both"/>
        <w:rPr>
          <w:b/>
          <w:szCs w:val="28"/>
        </w:rPr>
      </w:pPr>
    </w:p>
    <w:p w:rsidR="00AF5A37" w:rsidRPr="00AF5A37" w:rsidRDefault="00AF5A37" w:rsidP="00AF5A37">
      <w:pPr>
        <w:shd w:val="clear" w:color="auto" w:fill="FFFFFF"/>
        <w:tabs>
          <w:tab w:val="left" w:pos="9792"/>
        </w:tabs>
        <w:ind w:firstLine="540"/>
        <w:jc w:val="both"/>
        <w:rPr>
          <w:color w:val="000000"/>
          <w:szCs w:val="28"/>
        </w:rPr>
      </w:pPr>
      <w:proofErr w:type="gramStart"/>
      <w:r w:rsidRPr="00AF5A37">
        <w:rPr>
          <w:color w:val="000000"/>
          <w:szCs w:val="28"/>
        </w:rPr>
        <w:t>Проект закона Тверской области «Об областном бюджете Тверской области на 2016 год» сформирован в соответствии с Бюджетным посланием Президента Российской Федерации о бюджетной политике, основными направлениями бюджетной политики Российской Федерации на 2016 год и плановый период 2017 и 2018 годов, Бюджетным посланием Губернатора Тверской области, прогнозом социально-экономического развития Тверской области на очередной финансовый 2016 год и плановый период 2017-2018 годов.</w:t>
      </w:r>
      <w:proofErr w:type="gramEnd"/>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В связи с высокой экономической неопределенностью, которая повышает риски ошибок при планировании параметров бюджетов всех уровней, проект областного бюджета, как и федерального, сформирован на один год.</w:t>
      </w: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Основными факторами, повлиявшими на основные параметры областного бюджета Тверской области, являются: умеренный темп роста доходной части бюджета региона, продолжение политики сдерживания роста государственного долга, максимальная концентрация имеющихся финансовых ресурсов на приоритетных направлениях государственных программ Тверской области.</w:t>
      </w:r>
    </w:p>
    <w:p w:rsidR="00AF5A37" w:rsidRPr="00AF5A37" w:rsidRDefault="00AF5A37" w:rsidP="00AF5A37">
      <w:pPr>
        <w:shd w:val="clear" w:color="auto" w:fill="FFFFFF"/>
        <w:tabs>
          <w:tab w:val="left" w:pos="9792"/>
        </w:tabs>
        <w:ind w:firstLine="540"/>
        <w:jc w:val="both"/>
        <w:rPr>
          <w:color w:val="000000"/>
          <w:szCs w:val="28"/>
        </w:rPr>
      </w:pPr>
    </w:p>
    <w:p w:rsidR="00AF5A37" w:rsidRPr="00AF5A37" w:rsidRDefault="00AF5A37" w:rsidP="00AF5A37">
      <w:pPr>
        <w:widowControl w:val="0"/>
        <w:jc w:val="center"/>
        <w:rPr>
          <w:snapToGrid w:val="0"/>
        </w:rPr>
      </w:pPr>
      <w:r w:rsidRPr="00AF5A37">
        <w:rPr>
          <w:snapToGrid w:val="0"/>
        </w:rPr>
        <w:t xml:space="preserve">Основные характеристики областного бюджета на 2016 год </w:t>
      </w:r>
    </w:p>
    <w:p w:rsidR="00AF5A37" w:rsidRPr="00AF5A37" w:rsidRDefault="00AF5A37" w:rsidP="00AF5A37">
      <w:pPr>
        <w:widowControl w:val="0"/>
        <w:jc w:val="center"/>
        <w:rPr>
          <w:i/>
          <w:snapToGrid w:val="0"/>
          <w:sz w:val="24"/>
          <w:szCs w:val="24"/>
        </w:rPr>
      </w:pPr>
      <w:r w:rsidRPr="00AF5A37">
        <w:rPr>
          <w:i/>
          <w:snapToGrid w:val="0"/>
          <w:sz w:val="24"/>
          <w:szCs w:val="24"/>
        </w:rPr>
        <w:t xml:space="preserve">                                                                                                                                         </w:t>
      </w:r>
      <w:proofErr w:type="gramStart"/>
      <w:r w:rsidRPr="00AF5A37">
        <w:rPr>
          <w:i/>
          <w:snapToGrid w:val="0"/>
          <w:sz w:val="24"/>
          <w:szCs w:val="24"/>
        </w:rPr>
        <w:t>млн</w:t>
      </w:r>
      <w:proofErr w:type="gramEnd"/>
      <w:r w:rsidRPr="00AF5A37">
        <w:rPr>
          <w:i/>
          <w:snapToGrid w:val="0"/>
          <w:sz w:val="24"/>
          <w:szCs w:val="24"/>
        </w:rPr>
        <w:t xml:space="preserve">  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551"/>
        <w:gridCol w:w="2410"/>
      </w:tblGrid>
      <w:tr w:rsidR="00AF5A37" w:rsidRPr="00AF5A37" w:rsidTr="005B5458">
        <w:trPr>
          <w:cantSplit/>
          <w:trHeight w:val="744"/>
          <w:tblHeader/>
        </w:trPr>
        <w:tc>
          <w:tcPr>
            <w:tcW w:w="4361" w:type="dxa"/>
            <w:vAlign w:val="center"/>
          </w:tcPr>
          <w:p w:rsidR="00AF5A37" w:rsidRPr="00AF5A37" w:rsidRDefault="00AF5A37" w:rsidP="00AF5A37">
            <w:pPr>
              <w:widowControl w:val="0"/>
              <w:jc w:val="center"/>
              <w:rPr>
                <w:snapToGrid w:val="0"/>
                <w:sz w:val="24"/>
              </w:rPr>
            </w:pPr>
            <w:r w:rsidRPr="00AF5A37">
              <w:rPr>
                <w:snapToGrid w:val="0"/>
                <w:sz w:val="24"/>
              </w:rPr>
              <w:t>Показатель</w:t>
            </w:r>
          </w:p>
        </w:tc>
        <w:tc>
          <w:tcPr>
            <w:tcW w:w="2551" w:type="dxa"/>
            <w:vAlign w:val="center"/>
          </w:tcPr>
          <w:p w:rsidR="00AF5A37" w:rsidRPr="00AF5A37" w:rsidRDefault="00AF5A37" w:rsidP="00AF5A37">
            <w:pPr>
              <w:widowControl w:val="0"/>
              <w:jc w:val="center"/>
              <w:rPr>
                <w:snapToGrid w:val="0"/>
                <w:sz w:val="24"/>
              </w:rPr>
            </w:pPr>
            <w:r w:rsidRPr="00AF5A37">
              <w:rPr>
                <w:snapToGrid w:val="0"/>
                <w:sz w:val="24"/>
              </w:rPr>
              <w:t>201</w:t>
            </w:r>
            <w:r w:rsidRPr="00AF5A37">
              <w:rPr>
                <w:snapToGrid w:val="0"/>
                <w:sz w:val="24"/>
                <w:lang w:val="en-US"/>
              </w:rPr>
              <w:t>5</w:t>
            </w:r>
            <w:r w:rsidRPr="00AF5A37">
              <w:rPr>
                <w:snapToGrid w:val="0"/>
                <w:sz w:val="24"/>
              </w:rPr>
              <w:t xml:space="preserve"> год </w:t>
            </w:r>
          </w:p>
          <w:p w:rsidR="00AF5A37" w:rsidRPr="00AF5A37" w:rsidRDefault="00AF5A37" w:rsidP="00AF5A37">
            <w:pPr>
              <w:widowControl w:val="0"/>
              <w:jc w:val="center"/>
              <w:rPr>
                <w:snapToGrid w:val="0"/>
                <w:sz w:val="24"/>
              </w:rPr>
            </w:pPr>
            <w:r w:rsidRPr="00AF5A37">
              <w:rPr>
                <w:snapToGrid w:val="0"/>
                <w:sz w:val="24"/>
              </w:rPr>
              <w:t>(</w:t>
            </w:r>
            <w:r w:rsidRPr="00AF5A37">
              <w:rPr>
                <w:snapToGrid w:val="0"/>
                <w:sz w:val="24"/>
                <w:lang w:val="en-US"/>
              </w:rPr>
              <w:t>7</w:t>
            </w:r>
            <w:r w:rsidRPr="00AF5A37">
              <w:rPr>
                <w:snapToGrid w:val="0"/>
                <w:sz w:val="24"/>
              </w:rPr>
              <w:t>8-ЗО)</w:t>
            </w:r>
          </w:p>
        </w:tc>
        <w:tc>
          <w:tcPr>
            <w:tcW w:w="2410" w:type="dxa"/>
            <w:vAlign w:val="center"/>
          </w:tcPr>
          <w:p w:rsidR="00AF5A37" w:rsidRPr="00AF5A37" w:rsidRDefault="00AF5A37" w:rsidP="00AF5A37">
            <w:pPr>
              <w:widowControl w:val="0"/>
              <w:jc w:val="center"/>
              <w:rPr>
                <w:snapToGrid w:val="0"/>
                <w:sz w:val="24"/>
              </w:rPr>
            </w:pPr>
            <w:r w:rsidRPr="00AF5A37">
              <w:rPr>
                <w:snapToGrid w:val="0"/>
                <w:sz w:val="24"/>
                <w:lang w:val="en-US"/>
              </w:rPr>
              <w:t xml:space="preserve">2016 </w:t>
            </w:r>
            <w:r w:rsidRPr="00AF5A37">
              <w:rPr>
                <w:snapToGrid w:val="0"/>
                <w:sz w:val="24"/>
              </w:rPr>
              <w:t xml:space="preserve">год </w:t>
            </w:r>
          </w:p>
          <w:p w:rsidR="00AF5A37" w:rsidRPr="00AF5A37" w:rsidRDefault="00AF5A37" w:rsidP="00AF5A37">
            <w:pPr>
              <w:widowControl w:val="0"/>
              <w:jc w:val="center"/>
              <w:rPr>
                <w:snapToGrid w:val="0"/>
                <w:sz w:val="24"/>
              </w:rPr>
            </w:pPr>
            <w:r w:rsidRPr="00AF5A37">
              <w:rPr>
                <w:snapToGrid w:val="0"/>
                <w:sz w:val="24"/>
              </w:rPr>
              <w:t>законопроект</w:t>
            </w:r>
          </w:p>
        </w:tc>
      </w:tr>
      <w:tr w:rsidR="00AF5A37" w:rsidRPr="00AF5A37" w:rsidTr="005B5458">
        <w:trPr>
          <w:trHeight w:val="431"/>
        </w:trPr>
        <w:tc>
          <w:tcPr>
            <w:tcW w:w="4361" w:type="dxa"/>
            <w:vAlign w:val="center"/>
          </w:tcPr>
          <w:p w:rsidR="00AF5A37" w:rsidRPr="00AF5A37" w:rsidRDefault="00AF5A37" w:rsidP="00AF5A37">
            <w:pPr>
              <w:ind w:hanging="22"/>
              <w:jc w:val="both"/>
              <w:rPr>
                <w:b/>
                <w:sz w:val="24"/>
                <w:szCs w:val="24"/>
              </w:rPr>
            </w:pPr>
            <w:r w:rsidRPr="00AF5A37">
              <w:rPr>
                <w:b/>
                <w:sz w:val="24"/>
                <w:szCs w:val="24"/>
              </w:rPr>
              <w:t xml:space="preserve">Доходы, всего </w:t>
            </w:r>
          </w:p>
        </w:tc>
        <w:tc>
          <w:tcPr>
            <w:tcW w:w="2551" w:type="dxa"/>
            <w:vAlign w:val="center"/>
          </w:tcPr>
          <w:p w:rsidR="00AF5A37" w:rsidRPr="00AF5A37" w:rsidRDefault="00AF5A37" w:rsidP="00AF5A37">
            <w:pPr>
              <w:ind w:firstLine="7"/>
              <w:jc w:val="center"/>
              <w:rPr>
                <w:b/>
                <w:bCs/>
                <w:color w:val="000000"/>
                <w:sz w:val="24"/>
                <w:szCs w:val="24"/>
              </w:rPr>
            </w:pPr>
            <w:r w:rsidRPr="00AF5A37">
              <w:rPr>
                <w:b/>
                <w:bCs/>
                <w:color w:val="000000"/>
                <w:sz w:val="24"/>
                <w:szCs w:val="24"/>
              </w:rPr>
              <w:t>49 692</w:t>
            </w:r>
          </w:p>
        </w:tc>
        <w:tc>
          <w:tcPr>
            <w:tcW w:w="2410" w:type="dxa"/>
            <w:vAlign w:val="center"/>
          </w:tcPr>
          <w:p w:rsidR="00AF5A37" w:rsidRPr="00AF5A37" w:rsidRDefault="00AF5A37" w:rsidP="00AF5A37">
            <w:pPr>
              <w:widowControl w:val="0"/>
              <w:jc w:val="center"/>
              <w:rPr>
                <w:b/>
                <w:snapToGrid w:val="0"/>
                <w:sz w:val="24"/>
                <w:szCs w:val="24"/>
              </w:rPr>
            </w:pPr>
            <w:r w:rsidRPr="00AF5A37">
              <w:rPr>
                <w:b/>
                <w:snapToGrid w:val="0"/>
                <w:sz w:val="24"/>
                <w:szCs w:val="24"/>
              </w:rPr>
              <w:t>46 460</w:t>
            </w:r>
          </w:p>
        </w:tc>
      </w:tr>
      <w:tr w:rsidR="00AF5A37" w:rsidRPr="00AF5A37" w:rsidTr="005B5458">
        <w:tc>
          <w:tcPr>
            <w:tcW w:w="4361" w:type="dxa"/>
            <w:vAlign w:val="center"/>
          </w:tcPr>
          <w:p w:rsidR="00AF5A37" w:rsidRPr="00AF5A37" w:rsidRDefault="00AF5A37" w:rsidP="00AF5A37">
            <w:pPr>
              <w:ind w:hanging="22"/>
              <w:jc w:val="both"/>
              <w:rPr>
                <w:sz w:val="24"/>
                <w:szCs w:val="24"/>
              </w:rPr>
            </w:pPr>
            <w:r w:rsidRPr="00AF5A37">
              <w:rPr>
                <w:sz w:val="24"/>
                <w:szCs w:val="24"/>
              </w:rPr>
              <w:t>в том числе:</w:t>
            </w:r>
          </w:p>
        </w:tc>
        <w:tc>
          <w:tcPr>
            <w:tcW w:w="2551" w:type="dxa"/>
            <w:vAlign w:val="center"/>
          </w:tcPr>
          <w:p w:rsidR="00AF5A37" w:rsidRPr="00AF5A37" w:rsidRDefault="00AF5A37" w:rsidP="00AF5A37">
            <w:pPr>
              <w:ind w:firstLine="7"/>
              <w:jc w:val="center"/>
              <w:rPr>
                <w:bCs/>
                <w:color w:val="000000"/>
                <w:sz w:val="24"/>
                <w:szCs w:val="24"/>
              </w:rPr>
            </w:pPr>
          </w:p>
        </w:tc>
        <w:tc>
          <w:tcPr>
            <w:tcW w:w="2410" w:type="dxa"/>
            <w:vAlign w:val="center"/>
          </w:tcPr>
          <w:p w:rsidR="00AF5A37" w:rsidRPr="00AF5A37" w:rsidRDefault="00AF5A37" w:rsidP="00AF5A37">
            <w:pPr>
              <w:widowControl w:val="0"/>
              <w:jc w:val="center"/>
              <w:rPr>
                <w:snapToGrid w:val="0"/>
                <w:sz w:val="24"/>
                <w:szCs w:val="24"/>
              </w:rPr>
            </w:pPr>
          </w:p>
        </w:tc>
      </w:tr>
      <w:tr w:rsidR="00AF5A37" w:rsidRPr="00AF5A37" w:rsidTr="005B5458">
        <w:tc>
          <w:tcPr>
            <w:tcW w:w="4361" w:type="dxa"/>
            <w:vAlign w:val="center"/>
          </w:tcPr>
          <w:p w:rsidR="00AF5A37" w:rsidRPr="00AF5A37" w:rsidRDefault="00AF5A37" w:rsidP="00AF5A37">
            <w:pPr>
              <w:ind w:hanging="22"/>
              <w:jc w:val="both"/>
              <w:rPr>
                <w:sz w:val="24"/>
                <w:szCs w:val="24"/>
              </w:rPr>
            </w:pPr>
            <w:r w:rsidRPr="00AF5A37">
              <w:rPr>
                <w:sz w:val="24"/>
                <w:szCs w:val="24"/>
              </w:rPr>
              <w:t xml:space="preserve"> налоговые и неналоговые доходы</w:t>
            </w:r>
          </w:p>
        </w:tc>
        <w:tc>
          <w:tcPr>
            <w:tcW w:w="2551"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39 050</w:t>
            </w:r>
          </w:p>
        </w:tc>
        <w:tc>
          <w:tcPr>
            <w:tcW w:w="2410" w:type="dxa"/>
            <w:vAlign w:val="center"/>
          </w:tcPr>
          <w:p w:rsidR="00AF5A37" w:rsidRPr="00AF5A37" w:rsidRDefault="00AF5A37" w:rsidP="00AF5A37">
            <w:pPr>
              <w:widowControl w:val="0"/>
              <w:jc w:val="center"/>
              <w:rPr>
                <w:snapToGrid w:val="0"/>
                <w:sz w:val="24"/>
                <w:szCs w:val="24"/>
              </w:rPr>
            </w:pPr>
            <w:r w:rsidRPr="00AF5A37">
              <w:rPr>
                <w:snapToGrid w:val="0"/>
                <w:sz w:val="24"/>
                <w:szCs w:val="24"/>
              </w:rPr>
              <w:t>39 347</w:t>
            </w:r>
          </w:p>
        </w:tc>
      </w:tr>
      <w:tr w:rsidR="00AF5A37" w:rsidRPr="00AF5A37" w:rsidTr="005B5458">
        <w:tc>
          <w:tcPr>
            <w:tcW w:w="4361" w:type="dxa"/>
            <w:vAlign w:val="center"/>
          </w:tcPr>
          <w:p w:rsidR="00AF5A37" w:rsidRPr="00AF5A37" w:rsidRDefault="00AF5A37" w:rsidP="00AF5A37">
            <w:pPr>
              <w:ind w:hanging="22"/>
              <w:jc w:val="both"/>
              <w:rPr>
                <w:sz w:val="24"/>
                <w:szCs w:val="24"/>
              </w:rPr>
            </w:pPr>
            <w:r w:rsidRPr="00AF5A37">
              <w:rPr>
                <w:sz w:val="24"/>
                <w:szCs w:val="24"/>
              </w:rPr>
              <w:t xml:space="preserve"> безвозмездные поступления</w:t>
            </w:r>
          </w:p>
        </w:tc>
        <w:tc>
          <w:tcPr>
            <w:tcW w:w="2551"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10 642</w:t>
            </w:r>
          </w:p>
        </w:tc>
        <w:tc>
          <w:tcPr>
            <w:tcW w:w="2410" w:type="dxa"/>
            <w:vAlign w:val="center"/>
          </w:tcPr>
          <w:p w:rsidR="00AF5A37" w:rsidRPr="00AF5A37" w:rsidRDefault="00AF5A37" w:rsidP="00AF5A37">
            <w:pPr>
              <w:widowControl w:val="0"/>
              <w:jc w:val="center"/>
              <w:rPr>
                <w:snapToGrid w:val="0"/>
                <w:sz w:val="24"/>
                <w:szCs w:val="24"/>
              </w:rPr>
            </w:pPr>
            <w:r w:rsidRPr="00AF5A37">
              <w:rPr>
                <w:snapToGrid w:val="0"/>
                <w:sz w:val="24"/>
                <w:szCs w:val="24"/>
              </w:rPr>
              <w:t>7 113</w:t>
            </w:r>
          </w:p>
        </w:tc>
      </w:tr>
      <w:tr w:rsidR="00AF5A37" w:rsidRPr="00AF5A37" w:rsidTr="005B5458">
        <w:trPr>
          <w:trHeight w:val="421"/>
        </w:trPr>
        <w:tc>
          <w:tcPr>
            <w:tcW w:w="4361" w:type="dxa"/>
            <w:vAlign w:val="center"/>
          </w:tcPr>
          <w:p w:rsidR="00AF5A37" w:rsidRPr="00AF5A37" w:rsidRDefault="00AF5A37" w:rsidP="00AF5A37">
            <w:pPr>
              <w:ind w:hanging="22"/>
              <w:jc w:val="both"/>
              <w:rPr>
                <w:b/>
                <w:sz w:val="24"/>
                <w:szCs w:val="24"/>
              </w:rPr>
            </w:pPr>
            <w:r w:rsidRPr="00AF5A37">
              <w:rPr>
                <w:b/>
                <w:sz w:val="24"/>
                <w:szCs w:val="24"/>
              </w:rPr>
              <w:t xml:space="preserve">Расходы, всего </w:t>
            </w:r>
          </w:p>
        </w:tc>
        <w:tc>
          <w:tcPr>
            <w:tcW w:w="2551" w:type="dxa"/>
            <w:vAlign w:val="center"/>
          </w:tcPr>
          <w:p w:rsidR="00AF5A37" w:rsidRPr="00AF5A37" w:rsidRDefault="00AF5A37" w:rsidP="00AF5A37">
            <w:pPr>
              <w:ind w:firstLine="7"/>
              <w:jc w:val="center"/>
              <w:rPr>
                <w:b/>
                <w:bCs/>
                <w:color w:val="000000"/>
                <w:sz w:val="24"/>
                <w:szCs w:val="24"/>
              </w:rPr>
            </w:pPr>
            <w:r w:rsidRPr="00AF5A37">
              <w:rPr>
                <w:b/>
                <w:bCs/>
                <w:color w:val="000000"/>
                <w:sz w:val="24"/>
                <w:szCs w:val="24"/>
              </w:rPr>
              <w:t>52 071</w:t>
            </w:r>
          </w:p>
        </w:tc>
        <w:tc>
          <w:tcPr>
            <w:tcW w:w="2410" w:type="dxa"/>
            <w:vAlign w:val="center"/>
          </w:tcPr>
          <w:p w:rsidR="00AF5A37" w:rsidRPr="00AF5A37" w:rsidRDefault="00AF5A37" w:rsidP="00AF5A37">
            <w:pPr>
              <w:jc w:val="center"/>
              <w:rPr>
                <w:b/>
                <w:sz w:val="24"/>
                <w:szCs w:val="24"/>
              </w:rPr>
            </w:pPr>
            <w:r w:rsidRPr="00AF5A37">
              <w:rPr>
                <w:b/>
                <w:sz w:val="24"/>
                <w:szCs w:val="24"/>
              </w:rPr>
              <w:t>48 801</w:t>
            </w:r>
          </w:p>
        </w:tc>
      </w:tr>
      <w:tr w:rsidR="00AF5A37" w:rsidRPr="00AF5A37" w:rsidTr="005B5458">
        <w:trPr>
          <w:trHeight w:val="92"/>
        </w:trPr>
        <w:tc>
          <w:tcPr>
            <w:tcW w:w="4361" w:type="dxa"/>
            <w:vAlign w:val="center"/>
          </w:tcPr>
          <w:p w:rsidR="00AF5A37" w:rsidRPr="00AF5A37" w:rsidRDefault="00AF5A37" w:rsidP="00AF5A37">
            <w:pPr>
              <w:ind w:hanging="22"/>
              <w:jc w:val="both"/>
              <w:rPr>
                <w:b/>
                <w:sz w:val="24"/>
                <w:szCs w:val="24"/>
              </w:rPr>
            </w:pPr>
            <w:r w:rsidRPr="00AF5A37">
              <w:rPr>
                <w:sz w:val="24"/>
                <w:szCs w:val="24"/>
              </w:rPr>
              <w:t>в том числе:</w:t>
            </w:r>
          </w:p>
        </w:tc>
        <w:tc>
          <w:tcPr>
            <w:tcW w:w="2551" w:type="dxa"/>
            <w:vAlign w:val="center"/>
          </w:tcPr>
          <w:p w:rsidR="00AF5A37" w:rsidRPr="00AF5A37" w:rsidRDefault="00AF5A37" w:rsidP="00AF5A37">
            <w:pPr>
              <w:ind w:firstLine="7"/>
              <w:jc w:val="center"/>
              <w:rPr>
                <w:b/>
                <w:bCs/>
                <w:color w:val="000000"/>
                <w:sz w:val="24"/>
                <w:szCs w:val="24"/>
              </w:rPr>
            </w:pPr>
          </w:p>
        </w:tc>
        <w:tc>
          <w:tcPr>
            <w:tcW w:w="2410" w:type="dxa"/>
            <w:vAlign w:val="center"/>
          </w:tcPr>
          <w:p w:rsidR="00AF5A37" w:rsidRPr="00AF5A37" w:rsidRDefault="00AF5A37" w:rsidP="00AF5A37">
            <w:pPr>
              <w:jc w:val="center"/>
              <w:rPr>
                <w:b/>
                <w:sz w:val="24"/>
                <w:szCs w:val="24"/>
              </w:rPr>
            </w:pPr>
          </w:p>
        </w:tc>
      </w:tr>
      <w:tr w:rsidR="00AF5A37" w:rsidRPr="00AF5A37" w:rsidTr="005B5458">
        <w:trPr>
          <w:trHeight w:val="92"/>
        </w:trPr>
        <w:tc>
          <w:tcPr>
            <w:tcW w:w="4361" w:type="dxa"/>
            <w:vAlign w:val="center"/>
          </w:tcPr>
          <w:p w:rsidR="00AF5A37" w:rsidRPr="00AF5A37" w:rsidRDefault="00AF5A37" w:rsidP="00AF5A37">
            <w:pPr>
              <w:ind w:hanging="22"/>
              <w:jc w:val="both"/>
              <w:rPr>
                <w:sz w:val="24"/>
                <w:szCs w:val="24"/>
              </w:rPr>
            </w:pPr>
            <w:r w:rsidRPr="00AF5A37">
              <w:rPr>
                <w:sz w:val="24"/>
                <w:szCs w:val="24"/>
              </w:rPr>
              <w:t xml:space="preserve"> за счет собственных средств </w:t>
            </w:r>
          </w:p>
        </w:tc>
        <w:tc>
          <w:tcPr>
            <w:tcW w:w="2551"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43 655</w:t>
            </w:r>
          </w:p>
        </w:tc>
        <w:tc>
          <w:tcPr>
            <w:tcW w:w="2410"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44 605</w:t>
            </w:r>
          </w:p>
        </w:tc>
      </w:tr>
      <w:tr w:rsidR="00AF5A37" w:rsidRPr="00AF5A37" w:rsidTr="005B5458">
        <w:trPr>
          <w:trHeight w:val="92"/>
        </w:trPr>
        <w:tc>
          <w:tcPr>
            <w:tcW w:w="4361" w:type="dxa"/>
            <w:vAlign w:val="center"/>
          </w:tcPr>
          <w:p w:rsidR="00AF5A37" w:rsidRPr="00AF5A37" w:rsidRDefault="00AF5A37" w:rsidP="00AF5A37">
            <w:pPr>
              <w:ind w:hanging="22"/>
              <w:jc w:val="both"/>
              <w:rPr>
                <w:sz w:val="24"/>
                <w:szCs w:val="24"/>
              </w:rPr>
            </w:pPr>
            <w:r w:rsidRPr="00AF5A37">
              <w:rPr>
                <w:sz w:val="24"/>
                <w:szCs w:val="24"/>
              </w:rPr>
              <w:t xml:space="preserve"> за счет целевых средств</w:t>
            </w:r>
          </w:p>
        </w:tc>
        <w:tc>
          <w:tcPr>
            <w:tcW w:w="2551"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8 416</w:t>
            </w:r>
          </w:p>
        </w:tc>
        <w:tc>
          <w:tcPr>
            <w:tcW w:w="2410" w:type="dxa"/>
            <w:vAlign w:val="center"/>
          </w:tcPr>
          <w:p w:rsidR="00AF5A37" w:rsidRPr="00AF5A37" w:rsidRDefault="00AF5A37" w:rsidP="00AF5A37">
            <w:pPr>
              <w:ind w:firstLine="7"/>
              <w:jc w:val="center"/>
              <w:rPr>
                <w:bCs/>
                <w:color w:val="000000"/>
                <w:sz w:val="24"/>
                <w:szCs w:val="24"/>
              </w:rPr>
            </w:pPr>
            <w:r w:rsidRPr="00AF5A37">
              <w:rPr>
                <w:bCs/>
                <w:color w:val="000000"/>
                <w:sz w:val="24"/>
                <w:szCs w:val="24"/>
              </w:rPr>
              <w:t>4 196</w:t>
            </w:r>
          </w:p>
        </w:tc>
      </w:tr>
      <w:tr w:rsidR="00AF5A37" w:rsidRPr="00AF5A37" w:rsidTr="005B5458">
        <w:trPr>
          <w:trHeight w:val="398"/>
        </w:trPr>
        <w:tc>
          <w:tcPr>
            <w:tcW w:w="4361" w:type="dxa"/>
            <w:vAlign w:val="center"/>
          </w:tcPr>
          <w:p w:rsidR="00AF5A37" w:rsidRPr="00AF5A37" w:rsidRDefault="00AF5A37" w:rsidP="00AF5A37">
            <w:pPr>
              <w:ind w:hanging="22"/>
              <w:jc w:val="both"/>
              <w:rPr>
                <w:b/>
                <w:sz w:val="24"/>
                <w:szCs w:val="24"/>
              </w:rPr>
            </w:pPr>
            <w:r w:rsidRPr="00AF5A37">
              <w:rPr>
                <w:b/>
                <w:sz w:val="24"/>
                <w:szCs w:val="24"/>
              </w:rPr>
              <w:t>Дефицит</w:t>
            </w:r>
          </w:p>
        </w:tc>
        <w:tc>
          <w:tcPr>
            <w:tcW w:w="2551" w:type="dxa"/>
            <w:vAlign w:val="center"/>
          </w:tcPr>
          <w:p w:rsidR="00AF5A37" w:rsidRPr="00AF5A37" w:rsidRDefault="00AF5A37" w:rsidP="00AF5A37">
            <w:pPr>
              <w:ind w:hanging="173"/>
              <w:jc w:val="center"/>
              <w:rPr>
                <w:b/>
                <w:bCs/>
                <w:color w:val="000000"/>
                <w:sz w:val="24"/>
                <w:szCs w:val="24"/>
              </w:rPr>
            </w:pPr>
            <w:r w:rsidRPr="00AF5A37">
              <w:rPr>
                <w:b/>
                <w:bCs/>
                <w:color w:val="000000"/>
                <w:sz w:val="24"/>
                <w:szCs w:val="24"/>
              </w:rPr>
              <w:t>- 2 379</w:t>
            </w:r>
          </w:p>
        </w:tc>
        <w:tc>
          <w:tcPr>
            <w:tcW w:w="2410" w:type="dxa"/>
            <w:vAlign w:val="center"/>
          </w:tcPr>
          <w:p w:rsidR="00AF5A37" w:rsidRPr="00AF5A37" w:rsidRDefault="00AF5A37" w:rsidP="00AF5A37">
            <w:pPr>
              <w:jc w:val="center"/>
              <w:rPr>
                <w:b/>
                <w:sz w:val="24"/>
                <w:szCs w:val="24"/>
              </w:rPr>
            </w:pPr>
            <w:r w:rsidRPr="00AF5A37">
              <w:rPr>
                <w:b/>
                <w:sz w:val="24"/>
                <w:szCs w:val="24"/>
              </w:rPr>
              <w:t>- 2 341</w:t>
            </w:r>
          </w:p>
        </w:tc>
      </w:tr>
      <w:tr w:rsidR="00AF5A37" w:rsidRPr="00AF5A37" w:rsidTr="005B5458">
        <w:trPr>
          <w:trHeight w:val="58"/>
        </w:trPr>
        <w:tc>
          <w:tcPr>
            <w:tcW w:w="4361" w:type="dxa"/>
            <w:vAlign w:val="center"/>
          </w:tcPr>
          <w:p w:rsidR="00AF5A37" w:rsidRPr="00AF5A37" w:rsidRDefault="00AF5A37" w:rsidP="00AF5A37">
            <w:pPr>
              <w:ind w:hanging="22"/>
              <w:rPr>
                <w:sz w:val="24"/>
                <w:szCs w:val="24"/>
              </w:rPr>
            </w:pPr>
            <w:r w:rsidRPr="00AF5A37">
              <w:rPr>
                <w:sz w:val="24"/>
                <w:szCs w:val="24"/>
              </w:rPr>
              <w:t xml:space="preserve">Дефицит </w:t>
            </w:r>
            <w:proofErr w:type="gramStart"/>
            <w:r w:rsidRPr="00AF5A37">
              <w:rPr>
                <w:sz w:val="24"/>
                <w:szCs w:val="24"/>
              </w:rPr>
              <w:t>в</w:t>
            </w:r>
            <w:proofErr w:type="gramEnd"/>
            <w:r w:rsidRPr="00AF5A37">
              <w:rPr>
                <w:sz w:val="24"/>
                <w:szCs w:val="24"/>
              </w:rPr>
              <w:t xml:space="preserve"> % к налоговым и неналоговым доходам </w:t>
            </w:r>
          </w:p>
        </w:tc>
        <w:tc>
          <w:tcPr>
            <w:tcW w:w="2551" w:type="dxa"/>
            <w:vAlign w:val="center"/>
          </w:tcPr>
          <w:p w:rsidR="00AF5A37" w:rsidRPr="00AF5A37" w:rsidRDefault="00AF5A37" w:rsidP="00AF5A37">
            <w:pPr>
              <w:jc w:val="center"/>
              <w:rPr>
                <w:bCs/>
                <w:color w:val="000000"/>
                <w:sz w:val="24"/>
                <w:szCs w:val="24"/>
              </w:rPr>
            </w:pPr>
            <w:r w:rsidRPr="00AF5A37">
              <w:rPr>
                <w:bCs/>
                <w:color w:val="000000"/>
                <w:sz w:val="24"/>
                <w:szCs w:val="24"/>
              </w:rPr>
              <w:t>6,0</w:t>
            </w:r>
          </w:p>
        </w:tc>
        <w:tc>
          <w:tcPr>
            <w:tcW w:w="2410" w:type="dxa"/>
            <w:vAlign w:val="center"/>
          </w:tcPr>
          <w:p w:rsidR="00AF5A37" w:rsidRPr="00AF5A37" w:rsidRDefault="00AF5A37" w:rsidP="00AF5A37">
            <w:pPr>
              <w:jc w:val="center"/>
              <w:rPr>
                <w:sz w:val="24"/>
                <w:szCs w:val="24"/>
              </w:rPr>
            </w:pPr>
            <w:r w:rsidRPr="00AF5A37">
              <w:rPr>
                <w:sz w:val="24"/>
                <w:szCs w:val="24"/>
              </w:rPr>
              <w:t>5,9</w:t>
            </w:r>
          </w:p>
        </w:tc>
      </w:tr>
    </w:tbl>
    <w:p w:rsidR="00AF5A37" w:rsidRPr="00AF5A37" w:rsidRDefault="00AF5A37" w:rsidP="00AF5A37">
      <w:pPr>
        <w:shd w:val="clear" w:color="auto" w:fill="FFFFFF"/>
        <w:tabs>
          <w:tab w:val="left" w:pos="9792"/>
        </w:tabs>
        <w:ind w:firstLine="540"/>
        <w:jc w:val="center"/>
        <w:rPr>
          <w:color w:val="000000"/>
          <w:szCs w:val="28"/>
        </w:rPr>
      </w:pP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 xml:space="preserve">Главными задачами бюджетной </w:t>
      </w:r>
      <w:proofErr w:type="gramStart"/>
      <w:r w:rsidRPr="00AF5A37">
        <w:rPr>
          <w:color w:val="000000"/>
          <w:szCs w:val="28"/>
        </w:rPr>
        <w:t>политики</w:t>
      </w:r>
      <w:proofErr w:type="gramEnd"/>
      <w:r w:rsidRPr="00AF5A37">
        <w:rPr>
          <w:color w:val="000000"/>
          <w:szCs w:val="28"/>
        </w:rPr>
        <w:t xml:space="preserve"> на очередной финансовый год являются:</w:t>
      </w: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 исполнение действующих и принимаемых расходных обязательств;</w:t>
      </w: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lastRenderedPageBreak/>
        <w:t>- обеспечение выполнения указов Президента Российской Федерации;</w:t>
      </w: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 обеспечение сбалансированности областного бюджета и бюджетов муниципальных образований Тверской области;</w:t>
      </w:r>
    </w:p>
    <w:p w:rsidR="00AF5A37" w:rsidRPr="00AF5A37" w:rsidRDefault="00AF5A37" w:rsidP="00AF5A37">
      <w:pPr>
        <w:shd w:val="clear" w:color="auto" w:fill="FFFFFF"/>
        <w:tabs>
          <w:tab w:val="left" w:pos="9792"/>
        </w:tabs>
        <w:ind w:firstLine="540"/>
        <w:jc w:val="both"/>
        <w:rPr>
          <w:color w:val="000000"/>
          <w:szCs w:val="28"/>
        </w:rPr>
      </w:pPr>
      <w:r w:rsidRPr="00AF5A37">
        <w:rPr>
          <w:color w:val="000000"/>
          <w:szCs w:val="28"/>
        </w:rPr>
        <w:t>- повышение эффективности бюджетных расходов.</w:t>
      </w:r>
    </w:p>
    <w:p w:rsidR="00122881" w:rsidRPr="00122881" w:rsidRDefault="00122881" w:rsidP="00122881">
      <w:pPr>
        <w:shd w:val="clear" w:color="auto" w:fill="FFFFFF"/>
        <w:tabs>
          <w:tab w:val="left" w:pos="9792"/>
        </w:tabs>
        <w:spacing w:line="322" w:lineRule="exact"/>
        <w:ind w:firstLine="540"/>
        <w:jc w:val="both"/>
        <w:rPr>
          <w:color w:val="000000"/>
          <w:szCs w:val="28"/>
        </w:rPr>
      </w:pPr>
    </w:p>
    <w:p w:rsidR="009A7FC2" w:rsidRPr="00B2700F" w:rsidRDefault="009A7FC2" w:rsidP="009A7FC2">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 xml:space="preserve">Проект областного бюджета Тверской области на </w:t>
      </w:r>
      <w:r>
        <w:rPr>
          <w:rFonts w:ascii="Times New Roman" w:hAnsi="Times New Roman" w:cs="Times New Roman"/>
          <w:sz w:val="28"/>
          <w:szCs w:val="28"/>
        </w:rPr>
        <w:t>2016</w:t>
      </w:r>
      <w:r w:rsidRPr="00B2700F">
        <w:rPr>
          <w:rFonts w:ascii="Times New Roman" w:hAnsi="Times New Roman" w:cs="Times New Roman"/>
          <w:sz w:val="28"/>
          <w:szCs w:val="28"/>
        </w:rPr>
        <w:t xml:space="preserve"> год сформирован в программной классификации расходов на основе объемов бюджетных ассигнований на финансовое обеспечение реализации государственных программ в соответствии </w:t>
      </w:r>
      <w:proofErr w:type="gramStart"/>
      <w:r w:rsidRPr="00B2700F">
        <w:rPr>
          <w:rFonts w:ascii="Times New Roman" w:hAnsi="Times New Roman" w:cs="Times New Roman"/>
          <w:sz w:val="28"/>
          <w:szCs w:val="28"/>
        </w:rPr>
        <w:t>с</w:t>
      </w:r>
      <w:proofErr w:type="gramEnd"/>
      <w:r w:rsidRPr="00B2700F">
        <w:rPr>
          <w:rFonts w:ascii="Times New Roman" w:hAnsi="Times New Roman" w:cs="Times New Roman"/>
          <w:sz w:val="28"/>
          <w:szCs w:val="28"/>
        </w:rPr>
        <w:t>:</w:t>
      </w:r>
    </w:p>
    <w:p w:rsidR="009A7FC2" w:rsidRPr="00B2700F" w:rsidRDefault="009A7FC2" w:rsidP="009A7FC2">
      <w:pPr>
        <w:pStyle w:val="a3"/>
        <w:ind w:firstLine="567"/>
        <w:jc w:val="both"/>
        <w:rPr>
          <w:rFonts w:ascii="Times New Roman" w:hAnsi="Times New Roman" w:cs="Times New Roman"/>
          <w:sz w:val="28"/>
          <w:szCs w:val="28"/>
        </w:rPr>
      </w:pPr>
      <w:r>
        <w:rPr>
          <w:rFonts w:ascii="Times New Roman" w:hAnsi="Times New Roman" w:cs="Times New Roman"/>
          <w:sz w:val="28"/>
          <w:szCs w:val="28"/>
        </w:rPr>
        <w:t>- 2</w:t>
      </w:r>
      <w:r w:rsidRPr="00B2700F">
        <w:rPr>
          <w:rFonts w:ascii="Times New Roman" w:hAnsi="Times New Roman" w:cs="Times New Roman"/>
          <w:sz w:val="28"/>
          <w:szCs w:val="28"/>
        </w:rPr>
        <w:t xml:space="preserve"> постановлениями Правительства Тверской области об утверждении государственных программ Тверской области, реализация которых начинается в очередном финансовом году и плановом периоде;</w:t>
      </w:r>
    </w:p>
    <w:p w:rsidR="009A7FC2" w:rsidRPr="00B2700F" w:rsidRDefault="009A7FC2" w:rsidP="009A7FC2">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2700F">
        <w:rPr>
          <w:rFonts w:ascii="Times New Roman" w:hAnsi="Times New Roman" w:cs="Times New Roman"/>
          <w:sz w:val="28"/>
          <w:szCs w:val="28"/>
        </w:rPr>
        <w:t>23 согласованными проектами постановлений Правительства Тверской области о внесении изменений в ранее утвержденные государственные программы, объем бюджетных ассигнований на финансовое обеспечение реализации которых изменяется в очередном финансовом году и плановом периоде.</w:t>
      </w:r>
    </w:p>
    <w:p w:rsidR="009A7FC2" w:rsidRPr="00B2700F" w:rsidRDefault="009A7FC2" w:rsidP="009A7FC2">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 xml:space="preserve">Государственные программы охватывают все основные сферы (направления) деятельности исполнительных органов государственной власти Тверской области. </w:t>
      </w:r>
    </w:p>
    <w:p w:rsidR="009A7FC2" w:rsidRDefault="009A7FC2" w:rsidP="009A7FC2">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Доля «программных» расходов областного бюджета Тверской области составляет более 98%.</w:t>
      </w:r>
    </w:p>
    <w:p w:rsidR="00266B7B" w:rsidRDefault="00266B7B" w:rsidP="00FF4BBB">
      <w:pPr>
        <w:pStyle w:val="a3"/>
        <w:jc w:val="center"/>
        <w:rPr>
          <w:rFonts w:ascii="Times New Roman" w:hAnsi="Times New Roman" w:cs="Times New Roman"/>
          <w:b/>
          <w:sz w:val="28"/>
          <w:szCs w:val="28"/>
        </w:rPr>
      </w:pPr>
    </w:p>
    <w:p w:rsidR="00FF4BBB" w:rsidRDefault="00685779" w:rsidP="00FF4BBB">
      <w:pPr>
        <w:pStyle w:val="a3"/>
        <w:jc w:val="center"/>
        <w:rPr>
          <w:rFonts w:ascii="Times New Roman" w:hAnsi="Times New Roman" w:cs="Times New Roman"/>
          <w:b/>
          <w:sz w:val="28"/>
          <w:szCs w:val="28"/>
        </w:rPr>
      </w:pPr>
      <w:r>
        <w:rPr>
          <w:rFonts w:ascii="Times New Roman" w:hAnsi="Times New Roman" w:cs="Times New Roman"/>
          <w:b/>
          <w:sz w:val="28"/>
          <w:szCs w:val="28"/>
        </w:rPr>
        <w:t>Р</w:t>
      </w:r>
      <w:r w:rsidR="009C47CF">
        <w:rPr>
          <w:rFonts w:ascii="Times New Roman" w:hAnsi="Times New Roman" w:cs="Times New Roman"/>
          <w:b/>
          <w:sz w:val="28"/>
          <w:szCs w:val="28"/>
        </w:rPr>
        <w:t xml:space="preserve">аздел </w:t>
      </w:r>
      <w:r w:rsidR="009A7FC2">
        <w:rPr>
          <w:rFonts w:ascii="Times New Roman" w:hAnsi="Times New Roman" w:cs="Times New Roman"/>
          <w:b/>
          <w:sz w:val="28"/>
          <w:szCs w:val="28"/>
          <w:lang w:val="en-US"/>
        </w:rPr>
        <w:t>II</w:t>
      </w:r>
      <w:r w:rsidR="009C47CF">
        <w:rPr>
          <w:rFonts w:ascii="Times New Roman" w:hAnsi="Times New Roman" w:cs="Times New Roman"/>
          <w:b/>
          <w:sz w:val="28"/>
          <w:szCs w:val="28"/>
          <w:lang w:val="en-US"/>
        </w:rPr>
        <w:t>I</w:t>
      </w:r>
      <w:r w:rsidR="005D1B36" w:rsidRPr="00B2700F">
        <w:rPr>
          <w:rFonts w:ascii="Times New Roman" w:hAnsi="Times New Roman" w:cs="Times New Roman"/>
          <w:b/>
          <w:sz w:val="28"/>
          <w:szCs w:val="28"/>
        </w:rPr>
        <w:t xml:space="preserve">. </w:t>
      </w:r>
      <w:r w:rsidR="009C47CF" w:rsidRPr="00ED062B">
        <w:rPr>
          <w:rFonts w:ascii="Times New Roman" w:hAnsi="Times New Roman" w:cs="Times New Roman"/>
          <w:b/>
          <w:sz w:val="28"/>
          <w:szCs w:val="28"/>
        </w:rPr>
        <w:t xml:space="preserve">Методология формирования </w:t>
      </w:r>
      <w:r w:rsidR="009C47CF" w:rsidRPr="00B2700F">
        <w:rPr>
          <w:rFonts w:ascii="Times New Roman" w:hAnsi="Times New Roman" w:cs="Times New Roman"/>
          <w:b/>
          <w:sz w:val="28"/>
          <w:szCs w:val="28"/>
        </w:rPr>
        <w:t>пр</w:t>
      </w:r>
      <w:r w:rsidR="009C47CF">
        <w:rPr>
          <w:rFonts w:ascii="Times New Roman" w:hAnsi="Times New Roman" w:cs="Times New Roman"/>
          <w:b/>
          <w:sz w:val="28"/>
          <w:szCs w:val="28"/>
        </w:rPr>
        <w:t xml:space="preserve">оекта областного бюджета </w:t>
      </w:r>
    </w:p>
    <w:p w:rsidR="009C47CF" w:rsidRDefault="009C47CF" w:rsidP="00FF4BBB">
      <w:pPr>
        <w:pStyle w:val="a3"/>
        <w:jc w:val="center"/>
        <w:rPr>
          <w:rFonts w:ascii="Times New Roman" w:hAnsi="Times New Roman" w:cs="Times New Roman"/>
          <w:b/>
          <w:sz w:val="28"/>
          <w:szCs w:val="28"/>
        </w:rPr>
      </w:pPr>
      <w:r>
        <w:rPr>
          <w:rFonts w:ascii="Times New Roman" w:hAnsi="Times New Roman" w:cs="Times New Roman"/>
          <w:b/>
          <w:sz w:val="28"/>
          <w:szCs w:val="28"/>
        </w:rPr>
        <w:t>на 201</w:t>
      </w:r>
      <w:r w:rsidRPr="00923C88">
        <w:rPr>
          <w:rFonts w:ascii="Times New Roman" w:hAnsi="Times New Roman" w:cs="Times New Roman"/>
          <w:b/>
          <w:sz w:val="28"/>
          <w:szCs w:val="28"/>
        </w:rPr>
        <w:t>6</w:t>
      </w:r>
      <w:r w:rsidRPr="00B2700F">
        <w:rPr>
          <w:rFonts w:ascii="Times New Roman" w:hAnsi="Times New Roman" w:cs="Times New Roman"/>
          <w:b/>
          <w:sz w:val="28"/>
          <w:szCs w:val="28"/>
        </w:rPr>
        <w:t xml:space="preserve"> год</w:t>
      </w:r>
    </w:p>
    <w:p w:rsidR="00544961" w:rsidRDefault="00544961" w:rsidP="00FF4BBB">
      <w:pPr>
        <w:pStyle w:val="a3"/>
        <w:jc w:val="center"/>
        <w:rPr>
          <w:rFonts w:ascii="Times New Roman" w:hAnsi="Times New Roman" w:cs="Times New Roman"/>
          <w:b/>
          <w:sz w:val="28"/>
          <w:szCs w:val="28"/>
        </w:rPr>
      </w:pPr>
    </w:p>
    <w:p w:rsidR="004530C2" w:rsidRDefault="00544961" w:rsidP="00FF4BB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Подраздел 3.1 </w:t>
      </w:r>
    </w:p>
    <w:p w:rsidR="00544961" w:rsidRDefault="00544961" w:rsidP="00FF4BBB">
      <w:pPr>
        <w:pStyle w:val="a3"/>
        <w:jc w:val="center"/>
        <w:rPr>
          <w:rFonts w:ascii="Times New Roman" w:hAnsi="Times New Roman" w:cs="Times New Roman"/>
          <w:b/>
          <w:sz w:val="28"/>
          <w:szCs w:val="28"/>
        </w:rPr>
      </w:pPr>
      <w:r>
        <w:rPr>
          <w:rFonts w:ascii="Times New Roman" w:hAnsi="Times New Roman" w:cs="Times New Roman"/>
          <w:b/>
          <w:sz w:val="28"/>
          <w:szCs w:val="28"/>
        </w:rPr>
        <w:t>Повышение качества государственных программ Тверской области</w:t>
      </w:r>
    </w:p>
    <w:p w:rsidR="009C47CF" w:rsidRPr="00B2700F" w:rsidRDefault="009C47CF" w:rsidP="009C47CF">
      <w:pPr>
        <w:pStyle w:val="a3"/>
        <w:jc w:val="both"/>
        <w:rPr>
          <w:rFonts w:ascii="Times New Roman" w:hAnsi="Times New Roman" w:cs="Times New Roman"/>
          <w:b/>
          <w:sz w:val="28"/>
          <w:szCs w:val="28"/>
        </w:rPr>
      </w:pPr>
    </w:p>
    <w:p w:rsidR="009C47CF" w:rsidRDefault="009C47CF" w:rsidP="009C47CF">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01603E">
        <w:rPr>
          <w:rFonts w:ascii="Times New Roman" w:hAnsi="Times New Roman" w:cs="Times New Roman"/>
          <w:sz w:val="28"/>
          <w:szCs w:val="28"/>
        </w:rPr>
        <w:t xml:space="preserve">современных экономических условиях, характеризуемых </w:t>
      </w:r>
      <w:r>
        <w:rPr>
          <w:rFonts w:ascii="Times New Roman" w:hAnsi="Times New Roman" w:cs="Times New Roman"/>
          <w:sz w:val="28"/>
          <w:szCs w:val="28"/>
        </w:rPr>
        <w:t>высокой неопределенностью и волатильностью на финансовых и сырьевых рынках</w:t>
      </w:r>
      <w:r w:rsidR="0001603E">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снижается точность прогнозировании развития экономики и планировании параметров </w:t>
      </w:r>
      <w:r w:rsidRPr="00695891">
        <w:rPr>
          <w:rFonts w:ascii="Times New Roman" w:hAnsi="Times New Roman" w:cs="Times New Roman"/>
          <w:sz w:val="28"/>
          <w:szCs w:val="28"/>
        </w:rPr>
        <w:t>областного бюджета</w:t>
      </w:r>
      <w:r>
        <w:rPr>
          <w:rFonts w:ascii="Times New Roman" w:hAnsi="Times New Roman" w:cs="Times New Roman"/>
          <w:sz w:val="28"/>
          <w:szCs w:val="28"/>
        </w:rPr>
        <w:t>, а также в связи с изменением федерального законодательства в части составления и утверждения проекта федерального бюджета на 2016 год, актуальным инструментом бюджетной политики является составление и утверждение проекта</w:t>
      </w:r>
      <w:r w:rsidRPr="009C5EA8">
        <w:rPr>
          <w:rFonts w:ascii="Times New Roman" w:hAnsi="Times New Roman" w:cs="Times New Roman"/>
          <w:b/>
          <w:sz w:val="28"/>
          <w:szCs w:val="28"/>
        </w:rPr>
        <w:t xml:space="preserve"> </w:t>
      </w:r>
      <w:r w:rsidRPr="009C5EA8">
        <w:rPr>
          <w:rFonts w:ascii="Times New Roman" w:hAnsi="Times New Roman" w:cs="Times New Roman"/>
          <w:sz w:val="28"/>
          <w:szCs w:val="28"/>
        </w:rPr>
        <w:t xml:space="preserve">областного бюджета </w:t>
      </w:r>
      <w:r>
        <w:rPr>
          <w:rFonts w:ascii="Times New Roman" w:hAnsi="Times New Roman" w:cs="Times New Roman"/>
          <w:sz w:val="28"/>
          <w:szCs w:val="28"/>
        </w:rPr>
        <w:t xml:space="preserve">только </w:t>
      </w:r>
      <w:r w:rsidRPr="009C5EA8">
        <w:rPr>
          <w:rFonts w:ascii="Times New Roman" w:hAnsi="Times New Roman" w:cs="Times New Roman"/>
          <w:sz w:val="28"/>
          <w:szCs w:val="28"/>
        </w:rPr>
        <w:t>на 2016 год</w:t>
      </w:r>
      <w:r>
        <w:rPr>
          <w:rFonts w:ascii="Times New Roman" w:hAnsi="Times New Roman" w:cs="Times New Roman"/>
          <w:sz w:val="28"/>
          <w:szCs w:val="28"/>
        </w:rPr>
        <w:t>.</w:t>
      </w:r>
      <w:proofErr w:type="gramEnd"/>
    </w:p>
    <w:p w:rsidR="009C47CF" w:rsidRDefault="009C47CF" w:rsidP="009C47C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w:t>
      </w:r>
      <w:r w:rsidRPr="00512AD4">
        <w:rPr>
          <w:rFonts w:ascii="Times New Roman" w:hAnsi="Times New Roman" w:cs="Times New Roman"/>
          <w:sz w:val="28"/>
          <w:szCs w:val="28"/>
        </w:rPr>
        <w:t xml:space="preserve">проект областного бюджета </w:t>
      </w:r>
      <w:r>
        <w:rPr>
          <w:rFonts w:ascii="Times New Roman" w:hAnsi="Times New Roman" w:cs="Times New Roman"/>
          <w:sz w:val="28"/>
          <w:szCs w:val="28"/>
        </w:rPr>
        <w:t xml:space="preserve">утверждается </w:t>
      </w:r>
      <w:r w:rsidRPr="00512AD4">
        <w:rPr>
          <w:rFonts w:ascii="Times New Roman" w:hAnsi="Times New Roman" w:cs="Times New Roman"/>
          <w:sz w:val="28"/>
          <w:szCs w:val="28"/>
        </w:rPr>
        <w:t>только</w:t>
      </w:r>
      <w:r>
        <w:rPr>
          <w:rFonts w:ascii="Times New Roman" w:hAnsi="Times New Roman" w:cs="Times New Roman"/>
          <w:sz w:val="28"/>
          <w:szCs w:val="28"/>
        </w:rPr>
        <w:t xml:space="preserve"> на один год, роль стратегического, долгосрочного планирования только возрастает.</w:t>
      </w:r>
      <w:r w:rsidRPr="00072630">
        <w:rPr>
          <w:rFonts w:ascii="Times New Roman" w:hAnsi="Times New Roman" w:cs="Times New Roman"/>
          <w:sz w:val="28"/>
          <w:szCs w:val="28"/>
        </w:rPr>
        <w:t xml:space="preserve"> </w:t>
      </w:r>
    </w:p>
    <w:p w:rsidR="009C47CF" w:rsidRDefault="009C47CF" w:rsidP="009C47CF">
      <w:pPr>
        <w:pStyle w:val="a3"/>
        <w:ind w:firstLine="567"/>
        <w:jc w:val="both"/>
        <w:rPr>
          <w:rFonts w:ascii="Times New Roman" w:hAnsi="Times New Roman" w:cs="Times New Roman"/>
          <w:sz w:val="28"/>
          <w:szCs w:val="28"/>
        </w:rPr>
      </w:pPr>
      <w:r>
        <w:rPr>
          <w:rFonts w:ascii="Times New Roman" w:hAnsi="Times New Roman" w:cs="Times New Roman"/>
          <w:sz w:val="28"/>
          <w:szCs w:val="28"/>
        </w:rPr>
        <w:t>В этих условиях возрастает роль государственных программ, как инструмента стратегического планирования. Программный бюджет, даже на один год позволит нивелировать неопределенность внешней среды, обеспечит выбор наиболее приоритетных расходов. Именно внутри государственных программ возможен арбитраж с использованием программных инструментов, позволяющий установить приоритеты расходов по целям и задачам.</w:t>
      </w:r>
    </w:p>
    <w:p w:rsidR="009C47CF" w:rsidRPr="00E57495" w:rsidRDefault="009C47CF" w:rsidP="009C47CF">
      <w:pPr>
        <w:pStyle w:val="a3"/>
        <w:ind w:firstLine="567"/>
        <w:jc w:val="both"/>
        <w:rPr>
          <w:rFonts w:ascii="Times New Roman" w:hAnsi="Times New Roman" w:cs="Times New Roman"/>
          <w:sz w:val="28"/>
          <w:szCs w:val="28"/>
        </w:rPr>
      </w:pPr>
      <w:r w:rsidRPr="008C7A0D">
        <w:rPr>
          <w:rFonts w:ascii="Times New Roman" w:hAnsi="Times New Roman" w:cs="Times New Roman"/>
          <w:sz w:val="28"/>
          <w:szCs w:val="28"/>
        </w:rPr>
        <w:t>В целях совершенствования механизма формирования областного бюджета Тверской области на основе государственных программ в 2015 году в нормативную правовую базу внесены изменения предусматривающие:</w:t>
      </w:r>
    </w:p>
    <w:p w:rsidR="009C47CF" w:rsidRPr="00E57495" w:rsidRDefault="009C47CF" w:rsidP="009C47CF">
      <w:pPr>
        <w:pStyle w:val="a3"/>
        <w:ind w:firstLine="567"/>
        <w:jc w:val="both"/>
        <w:rPr>
          <w:rFonts w:ascii="Times New Roman" w:hAnsi="Times New Roman" w:cs="Times New Roman"/>
          <w:sz w:val="28"/>
          <w:szCs w:val="28"/>
        </w:rPr>
      </w:pPr>
      <w:r w:rsidRPr="00E57495">
        <w:rPr>
          <w:rFonts w:ascii="Times New Roman" w:hAnsi="Times New Roman" w:cs="Times New Roman"/>
          <w:sz w:val="28"/>
          <w:szCs w:val="28"/>
        </w:rPr>
        <w:lastRenderedPageBreak/>
        <w:t>- включение в государственные программы сводных показателей государственных заданий, характеризующих качество и объем оказываемых государственных услуг (выполняемых работ), рассчитанные на основе утвержденных государственных заданий в отношении государственных учреждений. Данная норма обеспечит взаимосвязь государственных заданий с целями и результатами государственных программ, в рамках которых осуществляется выполнение государственно задания.</w:t>
      </w:r>
    </w:p>
    <w:p w:rsidR="009C47CF" w:rsidRPr="00E57495" w:rsidRDefault="009C47CF" w:rsidP="009C47CF">
      <w:pPr>
        <w:pStyle w:val="a3"/>
        <w:ind w:firstLine="567"/>
        <w:jc w:val="both"/>
        <w:rPr>
          <w:rFonts w:ascii="Times New Roman" w:hAnsi="Times New Roman" w:cs="Times New Roman"/>
          <w:sz w:val="28"/>
          <w:szCs w:val="28"/>
        </w:rPr>
      </w:pPr>
      <w:r w:rsidRPr="00E57495">
        <w:rPr>
          <w:rFonts w:ascii="Times New Roman" w:hAnsi="Times New Roman" w:cs="Times New Roman"/>
          <w:sz w:val="28"/>
          <w:szCs w:val="28"/>
        </w:rPr>
        <w:t>- утверждение в соответствующих государственных программах порядков предоставления межбюджетных субсидий из областного бюджета Тверской области местным бюджетам, что</w:t>
      </w:r>
      <w:r w:rsidR="00D5642A">
        <w:rPr>
          <w:rFonts w:ascii="Times New Roman" w:hAnsi="Times New Roman" w:cs="Times New Roman"/>
          <w:sz w:val="28"/>
          <w:szCs w:val="28"/>
        </w:rPr>
        <w:t xml:space="preserve"> позволит обеспечить </w:t>
      </w:r>
      <w:r w:rsidR="00D5642A" w:rsidRPr="00D5642A">
        <w:rPr>
          <w:rFonts w:ascii="Times New Roman" w:hAnsi="Times New Roman" w:cs="Times New Roman"/>
          <w:sz w:val="28"/>
          <w:szCs w:val="28"/>
        </w:rPr>
        <w:t>постепенный</w:t>
      </w:r>
      <w:r w:rsidRPr="00D5642A">
        <w:rPr>
          <w:rFonts w:ascii="Times New Roman" w:hAnsi="Times New Roman" w:cs="Times New Roman"/>
          <w:sz w:val="28"/>
          <w:szCs w:val="28"/>
        </w:rPr>
        <w:t xml:space="preserve"> переход к</w:t>
      </w:r>
      <w:r w:rsidRPr="00E57495">
        <w:rPr>
          <w:rFonts w:ascii="Times New Roman" w:hAnsi="Times New Roman" w:cs="Times New Roman"/>
          <w:sz w:val="28"/>
          <w:szCs w:val="28"/>
        </w:rPr>
        <w:t xml:space="preserve"> предоставлению межбюджетных субсидий по принципу одна государственная программ – одна субсидия;</w:t>
      </w:r>
    </w:p>
    <w:p w:rsidR="009C47CF" w:rsidRDefault="009C47CF" w:rsidP="009C47CF">
      <w:pPr>
        <w:pStyle w:val="a3"/>
        <w:ind w:firstLine="567"/>
        <w:jc w:val="both"/>
        <w:rPr>
          <w:rFonts w:ascii="Times New Roman" w:hAnsi="Times New Roman" w:cs="Times New Roman"/>
          <w:sz w:val="28"/>
          <w:szCs w:val="28"/>
        </w:rPr>
      </w:pPr>
      <w:r w:rsidRPr="00E57495">
        <w:rPr>
          <w:rFonts w:ascii="Times New Roman" w:hAnsi="Times New Roman" w:cs="Times New Roman"/>
          <w:sz w:val="28"/>
          <w:szCs w:val="28"/>
        </w:rPr>
        <w:t>- обязательное отражение в государственных программах показателей стратегических документов и их целевых значений, которые обеспечат полное соответствие государственных программ  приоритетам государственной политики.</w:t>
      </w:r>
    </w:p>
    <w:p w:rsidR="009C47CF" w:rsidRPr="00BD66FD" w:rsidRDefault="009C47CF" w:rsidP="009C47CF">
      <w:pPr>
        <w:pStyle w:val="a3"/>
        <w:ind w:firstLine="567"/>
        <w:jc w:val="both"/>
        <w:rPr>
          <w:rFonts w:ascii="Times New Roman" w:hAnsi="Times New Roman" w:cs="Times New Roman"/>
          <w:sz w:val="28"/>
          <w:szCs w:val="28"/>
        </w:rPr>
      </w:pPr>
      <w:r w:rsidRPr="00BD66FD">
        <w:rPr>
          <w:rFonts w:ascii="Times New Roman" w:hAnsi="Times New Roman" w:cs="Times New Roman"/>
          <w:sz w:val="28"/>
          <w:szCs w:val="28"/>
        </w:rPr>
        <w:t xml:space="preserve">Важной задачей предстоящего периода является повышение эффективности бюджетных расходов за счет повышения эффективности и результативности имеющихся инструментов программно-целевого управления и бюджетирования, в том числе необходимо: </w:t>
      </w:r>
    </w:p>
    <w:p w:rsidR="009C47CF" w:rsidRPr="00CA4A74" w:rsidRDefault="009C47CF" w:rsidP="009C47CF">
      <w:pPr>
        <w:pStyle w:val="a3"/>
        <w:ind w:firstLine="567"/>
        <w:jc w:val="both"/>
        <w:rPr>
          <w:rFonts w:ascii="Times New Roman" w:hAnsi="Times New Roman" w:cs="Times New Roman"/>
          <w:sz w:val="28"/>
          <w:szCs w:val="28"/>
        </w:rPr>
      </w:pPr>
      <w:r w:rsidRPr="00BD66FD">
        <w:rPr>
          <w:rFonts w:ascii="Times New Roman" w:hAnsi="Times New Roman" w:cs="Times New Roman"/>
          <w:sz w:val="28"/>
          <w:szCs w:val="28"/>
        </w:rPr>
        <w:t>- осуществить полное отражение</w:t>
      </w:r>
      <w:r w:rsidRPr="00CA4A74">
        <w:rPr>
          <w:rFonts w:ascii="Times New Roman" w:hAnsi="Times New Roman" w:cs="Times New Roman"/>
          <w:sz w:val="28"/>
          <w:szCs w:val="28"/>
        </w:rPr>
        <w:t xml:space="preserve"> и учет влияния на целевые индикаторы при формировании государственных программ Тверской области всех инструментов государственной политики;</w:t>
      </w:r>
    </w:p>
    <w:p w:rsidR="009C47CF" w:rsidRDefault="009C47CF" w:rsidP="009C47CF">
      <w:pPr>
        <w:pStyle w:val="a3"/>
        <w:ind w:firstLine="567"/>
        <w:jc w:val="both"/>
        <w:rPr>
          <w:rFonts w:ascii="Times New Roman" w:hAnsi="Times New Roman" w:cs="Times New Roman"/>
          <w:sz w:val="28"/>
          <w:szCs w:val="28"/>
        </w:rPr>
      </w:pPr>
      <w:r w:rsidRPr="00CA4A74">
        <w:rPr>
          <w:rFonts w:ascii="Times New Roman" w:hAnsi="Times New Roman" w:cs="Times New Roman"/>
          <w:sz w:val="28"/>
          <w:szCs w:val="28"/>
        </w:rPr>
        <w:t>-создать стимулы для повышения эффективности работы исполнительных органов государственной власти Тверской области за счет проведения регулярной оценки качества финансового менеджмента исполнительных органов государственной власти Тверской области.</w:t>
      </w:r>
    </w:p>
    <w:p w:rsidR="00544961" w:rsidRDefault="00544961" w:rsidP="00544961">
      <w:pPr>
        <w:pStyle w:val="a3"/>
        <w:jc w:val="center"/>
        <w:rPr>
          <w:rFonts w:ascii="Times New Roman" w:hAnsi="Times New Roman" w:cs="Times New Roman"/>
          <w:b/>
          <w:sz w:val="28"/>
          <w:szCs w:val="28"/>
        </w:rPr>
      </w:pPr>
    </w:p>
    <w:p w:rsidR="004530C2" w:rsidRDefault="00544961" w:rsidP="0054496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Подраздел 3.2 </w:t>
      </w:r>
    </w:p>
    <w:p w:rsidR="00544961" w:rsidRDefault="00544961" w:rsidP="00544961">
      <w:pPr>
        <w:pStyle w:val="a3"/>
        <w:jc w:val="center"/>
        <w:rPr>
          <w:rFonts w:ascii="Times New Roman" w:hAnsi="Times New Roman" w:cs="Times New Roman"/>
          <w:b/>
          <w:sz w:val="28"/>
          <w:szCs w:val="28"/>
        </w:rPr>
      </w:pPr>
      <w:r>
        <w:rPr>
          <w:rFonts w:ascii="Times New Roman" w:hAnsi="Times New Roman" w:cs="Times New Roman"/>
          <w:b/>
          <w:sz w:val="28"/>
          <w:szCs w:val="28"/>
        </w:rPr>
        <w:t>Повышение эффективности оказания государственных услуг (работ) государственными учреждениями Тверской области</w:t>
      </w:r>
    </w:p>
    <w:p w:rsidR="00544961" w:rsidRDefault="00544961" w:rsidP="009C47CF">
      <w:pPr>
        <w:pStyle w:val="a3"/>
        <w:ind w:firstLine="567"/>
        <w:jc w:val="both"/>
        <w:rPr>
          <w:rFonts w:ascii="Times New Roman" w:hAnsi="Times New Roman" w:cs="Times New Roman"/>
          <w:sz w:val="28"/>
          <w:szCs w:val="28"/>
        </w:rPr>
      </w:pPr>
    </w:p>
    <w:p w:rsidR="009C47CF" w:rsidRPr="008A7FDF" w:rsidRDefault="009C47CF" w:rsidP="009C47CF">
      <w:pPr>
        <w:pStyle w:val="a3"/>
        <w:ind w:firstLine="567"/>
        <w:jc w:val="both"/>
        <w:rPr>
          <w:rFonts w:ascii="Times New Roman" w:hAnsi="Times New Roman" w:cs="Times New Roman"/>
          <w:sz w:val="28"/>
          <w:szCs w:val="28"/>
        </w:rPr>
      </w:pPr>
      <w:r w:rsidRPr="008A7FDF">
        <w:rPr>
          <w:rFonts w:ascii="Times New Roman" w:hAnsi="Times New Roman" w:cs="Times New Roman"/>
          <w:sz w:val="28"/>
          <w:szCs w:val="28"/>
        </w:rPr>
        <w:t>В рамках решения задачи повышения эффективности оказания государственных и муниципальных услуг будет продолжена работа по созданию стимулов для более рационального и экономного использования бюджетных средств.</w:t>
      </w:r>
    </w:p>
    <w:p w:rsidR="009C47CF" w:rsidRDefault="009C47CF" w:rsidP="009C47CF">
      <w:pPr>
        <w:pStyle w:val="a3"/>
        <w:ind w:firstLine="567"/>
        <w:jc w:val="both"/>
        <w:rPr>
          <w:rFonts w:ascii="Times New Roman" w:hAnsi="Times New Roman" w:cs="Times New Roman"/>
          <w:sz w:val="28"/>
          <w:szCs w:val="28"/>
        </w:rPr>
      </w:pPr>
      <w:proofErr w:type="gramStart"/>
      <w:r w:rsidRPr="00A4020C">
        <w:rPr>
          <w:rFonts w:ascii="Times New Roman" w:hAnsi="Times New Roman" w:cs="Times New Roman"/>
          <w:sz w:val="28"/>
          <w:szCs w:val="28"/>
        </w:rPr>
        <w:t>Практика реализации 83-ФЗ от  23.04.2010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Тверской области потребовала доработки и систематизации комплекса нормативных правовых документов устанавливающих порядок формирования и финансового обеспечения выполнения государственного задания, расчета субсидий на выполнение государственных заданий и субсидий на иные цели.</w:t>
      </w:r>
      <w:proofErr w:type="gramEnd"/>
      <w:r w:rsidRPr="00A4020C">
        <w:rPr>
          <w:rFonts w:ascii="Times New Roman" w:hAnsi="Times New Roman" w:cs="Times New Roman"/>
          <w:sz w:val="28"/>
          <w:szCs w:val="28"/>
        </w:rPr>
        <w:t xml:space="preserve"> Правительством Тверской области принят</w:t>
      </w:r>
      <w:r>
        <w:rPr>
          <w:rFonts w:ascii="Times New Roman" w:hAnsi="Times New Roman" w:cs="Times New Roman"/>
          <w:sz w:val="28"/>
          <w:szCs w:val="28"/>
        </w:rPr>
        <w:t>ы</w:t>
      </w:r>
      <w:r w:rsidRPr="00A4020C">
        <w:rPr>
          <w:rFonts w:ascii="Times New Roman" w:hAnsi="Times New Roman" w:cs="Times New Roman"/>
          <w:sz w:val="28"/>
          <w:szCs w:val="28"/>
        </w:rPr>
        <w:t xml:space="preserve"> </w:t>
      </w:r>
      <w:proofErr w:type="gramStart"/>
      <w:r>
        <w:rPr>
          <w:rFonts w:ascii="Times New Roman" w:hAnsi="Times New Roman" w:cs="Times New Roman"/>
          <w:sz w:val="28"/>
          <w:szCs w:val="28"/>
        </w:rPr>
        <w:t>Порядки</w:t>
      </w:r>
      <w:proofErr w:type="gramEnd"/>
      <w:r w:rsidRPr="00A4020C">
        <w:rPr>
          <w:rFonts w:ascii="Times New Roman" w:hAnsi="Times New Roman" w:cs="Times New Roman"/>
          <w:sz w:val="28"/>
          <w:szCs w:val="28"/>
        </w:rPr>
        <w:t xml:space="preserve"> регулирующи</w:t>
      </w:r>
      <w:r>
        <w:rPr>
          <w:rFonts w:ascii="Times New Roman" w:hAnsi="Times New Roman" w:cs="Times New Roman"/>
          <w:sz w:val="28"/>
          <w:szCs w:val="28"/>
        </w:rPr>
        <w:t>е</w:t>
      </w:r>
      <w:r w:rsidRPr="00A4020C">
        <w:rPr>
          <w:rFonts w:ascii="Times New Roman" w:hAnsi="Times New Roman" w:cs="Times New Roman"/>
          <w:sz w:val="28"/>
          <w:szCs w:val="28"/>
        </w:rPr>
        <w:t xml:space="preserve"> все аспекты финансирования государственных учреждений Тверской области. Кроме того, регламентируются процедуры составления и утверждения планов финансово-</w:t>
      </w:r>
      <w:r w:rsidRPr="00A4020C">
        <w:rPr>
          <w:rFonts w:ascii="Times New Roman" w:hAnsi="Times New Roman" w:cs="Times New Roman"/>
          <w:sz w:val="28"/>
          <w:szCs w:val="28"/>
        </w:rPr>
        <w:lastRenderedPageBreak/>
        <w:t>хозяйственной деятельности государственных учреждений Тверской области, определения платы за оказание государственных услуг.</w:t>
      </w:r>
    </w:p>
    <w:p w:rsidR="009C47CF" w:rsidRDefault="009C47CF" w:rsidP="009C47CF">
      <w:pPr>
        <w:pStyle w:val="a3"/>
        <w:ind w:firstLine="567"/>
        <w:jc w:val="both"/>
        <w:rPr>
          <w:rFonts w:ascii="Times New Roman" w:hAnsi="Times New Roman" w:cs="Times New Roman"/>
          <w:sz w:val="28"/>
          <w:szCs w:val="28"/>
        </w:rPr>
      </w:pPr>
      <w:r>
        <w:rPr>
          <w:rFonts w:ascii="Times New Roman" w:hAnsi="Times New Roman" w:cs="Times New Roman"/>
          <w:sz w:val="28"/>
          <w:szCs w:val="28"/>
        </w:rPr>
        <w:t>В том числе разработан</w:t>
      </w:r>
      <w:r w:rsidRPr="00E34F8E">
        <w:rPr>
          <w:rFonts w:ascii="Times New Roman" w:hAnsi="Times New Roman" w:cs="Times New Roman"/>
          <w:sz w:val="28"/>
          <w:szCs w:val="28"/>
        </w:rPr>
        <w:t xml:space="preserve"> «Порядок формирования, ведения и утверждения ведомственных перечней государственных услуг (работ), оказываемых (выполняемых) государственными учреждениями Тверской области». Данный порядок определяет порядок формирования ведомственных перечней государственных услуг и работ Тверской области в разрезе реестровых записей в соответствии с базовым перечнем, порядок их ведения в информационной системе, доступ к которой осуществляется через единый портал бюджетной системы Российской Федерации (www.budget.gov.ru).</w:t>
      </w:r>
    </w:p>
    <w:p w:rsidR="009C47CF" w:rsidRDefault="009C47CF" w:rsidP="009C47C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задание в 2016 </w:t>
      </w:r>
      <w:r w:rsidRPr="00BD66FD">
        <w:rPr>
          <w:rFonts w:ascii="Times New Roman" w:hAnsi="Times New Roman" w:cs="Times New Roman"/>
          <w:sz w:val="28"/>
          <w:szCs w:val="28"/>
        </w:rPr>
        <w:t xml:space="preserve">году </w:t>
      </w:r>
      <w:r>
        <w:rPr>
          <w:rFonts w:ascii="Times New Roman" w:hAnsi="Times New Roman" w:cs="Times New Roman"/>
          <w:sz w:val="28"/>
          <w:szCs w:val="28"/>
        </w:rPr>
        <w:t xml:space="preserve">будет сформировано в отношении государственных услуг (работ) входящих в ведомственный перечень государственных услуг и работ Тверской области. </w:t>
      </w:r>
    </w:p>
    <w:p w:rsidR="009C47CF" w:rsidRPr="00C92B77" w:rsidRDefault="009C47CF" w:rsidP="009C47CF">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Повышение качества планирования, совершенствование методологии расчета </w:t>
      </w:r>
      <w:r w:rsidRPr="00C92B77">
        <w:rPr>
          <w:rFonts w:ascii="Times New Roman" w:hAnsi="Times New Roman" w:cs="Times New Roman"/>
          <w:sz w:val="28"/>
          <w:szCs w:val="28"/>
        </w:rPr>
        <w:t>нормативных затрат на оказание государственных услуг позволит в</w:t>
      </w:r>
      <w:r>
        <w:rPr>
          <w:rFonts w:ascii="Times New Roman" w:hAnsi="Times New Roman" w:cs="Times New Roman"/>
          <w:sz w:val="28"/>
          <w:szCs w:val="28"/>
        </w:rPr>
        <w:t>ыявить дополнительные резервы повышения эффективности расходов на оказание государственных услуг.</w:t>
      </w:r>
    </w:p>
    <w:p w:rsidR="009C47CF" w:rsidRDefault="009C47CF" w:rsidP="009C47CF">
      <w:pPr>
        <w:pStyle w:val="a3"/>
        <w:ind w:firstLine="567"/>
        <w:jc w:val="both"/>
        <w:rPr>
          <w:rFonts w:ascii="Times New Roman" w:hAnsi="Times New Roman" w:cs="Times New Roman"/>
          <w:sz w:val="28"/>
          <w:szCs w:val="28"/>
        </w:rPr>
      </w:pPr>
      <w:r w:rsidRPr="00A4020C">
        <w:rPr>
          <w:rFonts w:ascii="Times New Roman" w:hAnsi="Times New Roman" w:cs="Times New Roman"/>
          <w:sz w:val="28"/>
          <w:szCs w:val="28"/>
        </w:rPr>
        <w:t xml:space="preserve">Важной задачей предстоящего периода является повышение эффективности </w:t>
      </w:r>
      <w:r>
        <w:rPr>
          <w:rFonts w:ascii="Times New Roman" w:hAnsi="Times New Roman" w:cs="Times New Roman"/>
          <w:sz w:val="28"/>
          <w:szCs w:val="28"/>
        </w:rPr>
        <w:t>оказания государственных услуг</w:t>
      </w:r>
      <w:r w:rsidRPr="00A4020C">
        <w:rPr>
          <w:rFonts w:ascii="Times New Roman" w:hAnsi="Times New Roman" w:cs="Times New Roman"/>
          <w:sz w:val="28"/>
          <w:szCs w:val="28"/>
        </w:rPr>
        <w:t>, в том числе:</w:t>
      </w:r>
    </w:p>
    <w:p w:rsidR="009C47CF" w:rsidRDefault="009C47CF" w:rsidP="009C47CF">
      <w:pPr>
        <w:pStyle w:val="a3"/>
        <w:ind w:firstLine="567"/>
        <w:jc w:val="both"/>
        <w:rPr>
          <w:rFonts w:ascii="Times New Roman" w:hAnsi="Times New Roman" w:cs="Times New Roman"/>
          <w:sz w:val="28"/>
          <w:szCs w:val="28"/>
        </w:rPr>
      </w:pPr>
      <w:r w:rsidRPr="00E34F8E">
        <w:rPr>
          <w:rFonts w:ascii="Times New Roman" w:hAnsi="Times New Roman" w:cs="Times New Roman"/>
          <w:sz w:val="28"/>
          <w:szCs w:val="28"/>
        </w:rPr>
        <w:t xml:space="preserve">завершение работы по формированию нормативных затрат на оказание государственных </w:t>
      </w:r>
      <w:r>
        <w:rPr>
          <w:rFonts w:ascii="Times New Roman" w:hAnsi="Times New Roman" w:cs="Times New Roman"/>
          <w:sz w:val="28"/>
          <w:szCs w:val="28"/>
        </w:rPr>
        <w:t xml:space="preserve">услуг </w:t>
      </w:r>
      <w:r w:rsidRPr="00E34F8E">
        <w:rPr>
          <w:rFonts w:ascii="Times New Roman" w:hAnsi="Times New Roman" w:cs="Times New Roman"/>
          <w:sz w:val="28"/>
          <w:szCs w:val="28"/>
        </w:rPr>
        <w:t>на основе общих требований к определению нормативных затрат на оказание государственных (муниципальных) услуг в установленной сфере деятельности, принимаемых в развитие норм бюджетного законодательства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r>
        <w:rPr>
          <w:rFonts w:ascii="Times New Roman" w:hAnsi="Times New Roman" w:cs="Times New Roman"/>
          <w:sz w:val="28"/>
          <w:szCs w:val="28"/>
        </w:rPr>
        <w:t>;</w:t>
      </w:r>
    </w:p>
    <w:p w:rsidR="009C47CF" w:rsidRPr="00491BE4" w:rsidRDefault="009C47CF" w:rsidP="009C47CF">
      <w:pPr>
        <w:pStyle w:val="a3"/>
        <w:ind w:firstLine="567"/>
        <w:jc w:val="both"/>
        <w:rPr>
          <w:rFonts w:ascii="Times New Roman" w:hAnsi="Times New Roman" w:cs="Times New Roman"/>
          <w:sz w:val="28"/>
          <w:szCs w:val="28"/>
        </w:rPr>
      </w:pPr>
      <w:r w:rsidRPr="00491BE4">
        <w:rPr>
          <w:rFonts w:ascii="Times New Roman" w:hAnsi="Times New Roman" w:cs="Times New Roman"/>
          <w:sz w:val="28"/>
          <w:szCs w:val="28"/>
        </w:rPr>
        <w:t xml:space="preserve">разработка систем оценки качества и реальных объемов оказания государственных </w:t>
      </w:r>
      <w:r w:rsidRPr="00210945">
        <w:rPr>
          <w:rFonts w:ascii="Times New Roman" w:hAnsi="Times New Roman" w:cs="Times New Roman"/>
          <w:sz w:val="28"/>
          <w:szCs w:val="28"/>
        </w:rPr>
        <w:t>(муниципальных)</w:t>
      </w:r>
      <w:r>
        <w:rPr>
          <w:rFonts w:ascii="Times New Roman" w:hAnsi="Times New Roman" w:cs="Times New Roman"/>
          <w:sz w:val="28"/>
          <w:szCs w:val="28"/>
        </w:rPr>
        <w:t xml:space="preserve"> </w:t>
      </w:r>
      <w:r w:rsidRPr="00491BE4">
        <w:rPr>
          <w:rFonts w:ascii="Times New Roman" w:hAnsi="Times New Roman" w:cs="Times New Roman"/>
          <w:sz w:val="28"/>
          <w:szCs w:val="28"/>
        </w:rPr>
        <w:t>услуг;</w:t>
      </w:r>
    </w:p>
    <w:p w:rsidR="009C47CF" w:rsidRDefault="009C47CF" w:rsidP="009C47CF">
      <w:pPr>
        <w:pStyle w:val="a3"/>
        <w:ind w:firstLine="567"/>
        <w:jc w:val="both"/>
        <w:rPr>
          <w:rFonts w:ascii="Times New Roman" w:hAnsi="Times New Roman" w:cs="Times New Roman"/>
          <w:sz w:val="28"/>
          <w:szCs w:val="28"/>
        </w:rPr>
      </w:pPr>
      <w:r w:rsidRPr="00E34F8E">
        <w:rPr>
          <w:rFonts w:ascii="Times New Roman" w:hAnsi="Times New Roman" w:cs="Times New Roman"/>
          <w:sz w:val="28"/>
          <w:szCs w:val="28"/>
        </w:rPr>
        <w:t>оптимизации структуры бюджетной сети за счет ликвидации или преобразования в иную организационно-правовую форму государственных (муниципальных) учреждений, оказывающих услуги исключительно в интересах органов государственной власти и органов местного самоуправления, оказываемых в основном на платной основе, а также передать услуги (работы), не соответствующие профилю органа, осуществляющего функции и полномочия учредителя, профильному органу</w:t>
      </w:r>
      <w:r>
        <w:rPr>
          <w:rFonts w:ascii="Times New Roman" w:hAnsi="Times New Roman" w:cs="Times New Roman"/>
          <w:sz w:val="28"/>
          <w:szCs w:val="28"/>
        </w:rPr>
        <w:t>;</w:t>
      </w:r>
    </w:p>
    <w:p w:rsidR="009C47CF" w:rsidRDefault="009C47CF" w:rsidP="009C47CF">
      <w:pPr>
        <w:pStyle w:val="a3"/>
        <w:ind w:firstLine="567"/>
        <w:jc w:val="both"/>
        <w:rPr>
          <w:rFonts w:ascii="Times New Roman" w:hAnsi="Times New Roman" w:cs="Times New Roman"/>
          <w:sz w:val="28"/>
          <w:szCs w:val="28"/>
        </w:rPr>
      </w:pPr>
      <w:r w:rsidRPr="00491BE4">
        <w:rPr>
          <w:rFonts w:ascii="Times New Roman" w:hAnsi="Times New Roman" w:cs="Times New Roman"/>
          <w:sz w:val="28"/>
          <w:szCs w:val="28"/>
        </w:rPr>
        <w:t>внедрение элементов управляемой конкуренции в процесс оказания государственных услуг</w:t>
      </w:r>
      <w:r>
        <w:rPr>
          <w:rFonts w:ascii="Times New Roman" w:hAnsi="Times New Roman" w:cs="Times New Roman"/>
          <w:sz w:val="28"/>
          <w:szCs w:val="28"/>
        </w:rPr>
        <w:t xml:space="preserve">: </w:t>
      </w:r>
      <w:r w:rsidRPr="007C220B">
        <w:rPr>
          <w:rFonts w:ascii="Times New Roman" w:hAnsi="Times New Roman" w:cs="Times New Roman"/>
          <w:sz w:val="28"/>
          <w:szCs w:val="28"/>
        </w:rPr>
        <w:t>формирование соответствующей нормативно-правовой базы Тверской области, регулирующей привлечение к оказанию государственных (муниципальных) услуг (работ) негосударственных организаций посредством внедрения конкурсного размещения государственного (муниципального) заказа на оказание государственных (муниципальных) услуг с участием негосударственных организаций и полномасштабного применения принципов «эффективного контракта» в государствен</w:t>
      </w:r>
      <w:r>
        <w:rPr>
          <w:rFonts w:ascii="Times New Roman" w:hAnsi="Times New Roman" w:cs="Times New Roman"/>
          <w:sz w:val="28"/>
          <w:szCs w:val="28"/>
        </w:rPr>
        <w:t>ных (муниципальных) учреждениях.</w:t>
      </w:r>
    </w:p>
    <w:p w:rsidR="00544961" w:rsidRPr="0001603E" w:rsidRDefault="00544961" w:rsidP="009C47CF">
      <w:pPr>
        <w:pStyle w:val="a3"/>
        <w:ind w:firstLine="567"/>
        <w:jc w:val="both"/>
        <w:rPr>
          <w:rFonts w:ascii="Times New Roman" w:hAnsi="Times New Roman" w:cs="Times New Roman"/>
          <w:sz w:val="28"/>
          <w:szCs w:val="28"/>
        </w:rPr>
      </w:pPr>
    </w:p>
    <w:p w:rsidR="006C23F8" w:rsidRPr="0001603E" w:rsidRDefault="006C23F8" w:rsidP="009C47CF">
      <w:pPr>
        <w:pStyle w:val="a3"/>
        <w:ind w:firstLine="567"/>
        <w:jc w:val="both"/>
        <w:rPr>
          <w:rFonts w:ascii="Times New Roman" w:hAnsi="Times New Roman" w:cs="Times New Roman"/>
          <w:sz w:val="28"/>
          <w:szCs w:val="28"/>
        </w:rPr>
      </w:pPr>
    </w:p>
    <w:p w:rsidR="006C23F8" w:rsidRPr="0001603E" w:rsidRDefault="006C23F8" w:rsidP="009C47CF">
      <w:pPr>
        <w:pStyle w:val="a3"/>
        <w:ind w:firstLine="567"/>
        <w:jc w:val="both"/>
        <w:rPr>
          <w:rFonts w:ascii="Times New Roman" w:hAnsi="Times New Roman" w:cs="Times New Roman"/>
          <w:sz w:val="28"/>
          <w:szCs w:val="28"/>
        </w:rPr>
      </w:pPr>
    </w:p>
    <w:p w:rsidR="004530C2" w:rsidRPr="004530C2" w:rsidRDefault="00544961" w:rsidP="004530C2">
      <w:pPr>
        <w:pStyle w:val="a3"/>
        <w:jc w:val="center"/>
        <w:rPr>
          <w:b/>
          <w:szCs w:val="28"/>
        </w:rPr>
      </w:pPr>
      <w:r>
        <w:rPr>
          <w:rFonts w:ascii="Times New Roman" w:hAnsi="Times New Roman" w:cs="Times New Roman"/>
          <w:b/>
          <w:sz w:val="28"/>
          <w:szCs w:val="28"/>
        </w:rPr>
        <w:lastRenderedPageBreak/>
        <w:t xml:space="preserve">Подраздел 3.3 </w:t>
      </w:r>
    </w:p>
    <w:p w:rsidR="004530C2" w:rsidRDefault="004530C2" w:rsidP="003C5552">
      <w:pPr>
        <w:shd w:val="clear" w:color="auto" w:fill="FFFFFF"/>
        <w:ind w:firstLine="567"/>
        <w:jc w:val="both"/>
        <w:textAlignment w:val="baseline"/>
        <w:rPr>
          <w:b/>
          <w:szCs w:val="28"/>
        </w:rPr>
      </w:pPr>
      <w:r w:rsidRPr="004530C2">
        <w:rPr>
          <w:b/>
          <w:szCs w:val="28"/>
        </w:rPr>
        <w:t>Обеспечение открытости и прозрачности общественных финансов.</w:t>
      </w:r>
    </w:p>
    <w:p w:rsidR="00FC1EE8" w:rsidRPr="00122881" w:rsidRDefault="00FC1EE8" w:rsidP="003C5552">
      <w:pPr>
        <w:pStyle w:val="af5"/>
        <w:shd w:val="clear" w:color="auto" w:fill="FFFFFF"/>
        <w:spacing w:before="0" w:beforeAutospacing="0" w:after="0" w:afterAutospacing="0"/>
        <w:ind w:firstLine="567"/>
        <w:jc w:val="both"/>
        <w:textAlignment w:val="baseline"/>
        <w:rPr>
          <w:sz w:val="28"/>
          <w:szCs w:val="28"/>
        </w:rPr>
      </w:pPr>
    </w:p>
    <w:p w:rsidR="00FC1EE8" w:rsidRPr="00AB3D6F" w:rsidRDefault="00FC1EE8" w:rsidP="003C5552">
      <w:pPr>
        <w:pStyle w:val="af5"/>
        <w:shd w:val="clear" w:color="auto" w:fill="FFFFFF"/>
        <w:spacing w:before="0" w:beforeAutospacing="0" w:after="0" w:afterAutospacing="0"/>
        <w:ind w:firstLine="567"/>
        <w:jc w:val="both"/>
        <w:textAlignment w:val="baseline"/>
        <w:rPr>
          <w:sz w:val="28"/>
          <w:szCs w:val="28"/>
        </w:rPr>
      </w:pPr>
      <w:r w:rsidRPr="00AB3D6F">
        <w:rPr>
          <w:sz w:val="28"/>
          <w:szCs w:val="28"/>
        </w:rPr>
        <w:t>В условиях нарастающей сложности социальных процессов и новых экономических вызовов задача обеспечения прозрачности и открытости бюджета и бюджетного процесса для общества по-прежнему остается актуальной и нацеленной прежде всего на обеспечение потребностей и интересов граждан в бюджетных данных, регулярное распространение достоверной информации о них и активное взаимодействие между органами государственной власти, экспертным сообществом и институтами гражданского общества в рамках бюджетного процесса.</w:t>
      </w:r>
    </w:p>
    <w:p w:rsidR="00FC1EE8" w:rsidRPr="00AB3D6F" w:rsidRDefault="00FC1EE8" w:rsidP="003C5552">
      <w:pPr>
        <w:pStyle w:val="af5"/>
        <w:shd w:val="clear" w:color="auto" w:fill="FFFFFF"/>
        <w:spacing w:before="0" w:beforeAutospacing="0" w:after="0" w:afterAutospacing="0"/>
        <w:ind w:firstLine="567"/>
        <w:jc w:val="both"/>
        <w:textAlignment w:val="baseline"/>
        <w:rPr>
          <w:sz w:val="28"/>
          <w:szCs w:val="28"/>
        </w:rPr>
      </w:pPr>
      <w:r w:rsidRPr="00AB3D6F">
        <w:rPr>
          <w:sz w:val="28"/>
          <w:szCs w:val="28"/>
        </w:rPr>
        <w:t xml:space="preserve">Задача обеспечения прозрачности и открытости бюджета и бюджетного процесса для общества впервые была поставлена бюджетным посланием Президента Российской Федерации о бюджетной политике в 2013–2015 годах и поддержана в бюджетном послании в 2014-2016 годах. </w:t>
      </w:r>
    </w:p>
    <w:p w:rsidR="00FC1EE8" w:rsidRPr="00AB3D6F" w:rsidRDefault="00FC1EE8" w:rsidP="003C5552">
      <w:pPr>
        <w:pStyle w:val="af5"/>
        <w:shd w:val="clear" w:color="auto" w:fill="FFFFFF"/>
        <w:spacing w:before="0" w:beforeAutospacing="0" w:after="0" w:afterAutospacing="0"/>
        <w:ind w:firstLine="567"/>
        <w:jc w:val="both"/>
        <w:textAlignment w:val="baseline"/>
        <w:rPr>
          <w:sz w:val="28"/>
          <w:szCs w:val="28"/>
        </w:rPr>
      </w:pPr>
      <w:r w:rsidRPr="00AB3D6F">
        <w:rPr>
          <w:sz w:val="28"/>
          <w:szCs w:val="28"/>
        </w:rPr>
        <w:t>Методические рекомендации по предоставлению бюджетов субъектов Российской Федерации и местных бюджетов и отчетов об их исполнении в доступной для граждан форме, утверждены приказом Министерства финансов Российской Федерации от 22.09.2015 №145н.</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 xml:space="preserve">Интерес к повышению прозрачности бюджета и бюджетного процесса имеют различные субъекты: международные финансовые институты, представители законодательной и исполнительной власти, население и, главным образом, его социально активная часть, объединяющаяся в некоммерческие организации и представляющая в бюджетном процессе интересы определенных групп населения. </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 xml:space="preserve">Решение задачи обеспечения прозрачности и открытости бюджета и бюджетного процесса в 2016 году предусматривает: </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а) предоставление информации о проекте закона о бюджете (законе о бюджете), о проекте закона об исполнении бюджета за отчетный финансовый год (законе об исполнении бюджета за отчетный финансовый год) в виде брошюр «бюджет для граждан»;</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 xml:space="preserve">б) предоставление информации о проекте закона о бюджете (законе о бюджете), о проекте закона об исполнении бюджета за отчетный финансовый год (законе об исполнении бюджета за отчетный финансовый год) на специализированном портале «Открытый бюджет Тверской области»; </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в) разработку и внедрение механизмов предоставления посетителям специализированного портала «Открытый бюджет Тверской области» возможности для общественного участия и контроля в сфере управления общественными финансами посредством</w:t>
      </w:r>
      <w:r w:rsidRPr="00680454">
        <w:rPr>
          <w:sz w:val="28"/>
          <w:szCs w:val="28"/>
        </w:rPr>
        <w:t xml:space="preserve"> </w:t>
      </w:r>
      <w:r w:rsidRPr="00AB3D6F">
        <w:rPr>
          <w:sz w:val="28"/>
          <w:szCs w:val="28"/>
        </w:rPr>
        <w:t>выдвижения предложений о необходимости направления бюджетных средств на решение какой-либо острой проблемы региона и отслеживания деятельности органов исполнительной власти Тверской области по учету выраженного мнения;</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г) дальнейшее развитие и совершенствование механизмов привлечения население к управлению общественными финансами в рамках Программы поддержки местных инициатив;</w:t>
      </w:r>
    </w:p>
    <w:p w:rsidR="00FC1EE8" w:rsidRPr="00AB3D6F" w:rsidRDefault="00FC1EE8" w:rsidP="003C5552">
      <w:pPr>
        <w:pStyle w:val="af5"/>
        <w:spacing w:before="0" w:beforeAutospacing="0" w:after="0" w:afterAutospacing="0"/>
        <w:ind w:firstLine="567"/>
        <w:jc w:val="both"/>
        <w:rPr>
          <w:sz w:val="28"/>
          <w:szCs w:val="28"/>
        </w:rPr>
      </w:pPr>
      <w:r w:rsidRPr="00AB3D6F">
        <w:rPr>
          <w:sz w:val="28"/>
          <w:szCs w:val="28"/>
        </w:rPr>
        <w:t>д) изучение и внедрение лучших практик субъектов Российской Федерации по представлению бюджетных данных для граждан.</w:t>
      </w:r>
    </w:p>
    <w:p w:rsidR="00D23AD4" w:rsidRDefault="00D23AD4" w:rsidP="00D23AD4">
      <w:pPr>
        <w:tabs>
          <w:tab w:val="num" w:pos="993"/>
        </w:tabs>
        <w:ind w:firstLine="709"/>
        <w:jc w:val="both"/>
        <w:rPr>
          <w:b/>
          <w:szCs w:val="28"/>
        </w:rPr>
      </w:pPr>
      <w:r>
        <w:rPr>
          <w:b/>
          <w:szCs w:val="28"/>
        </w:rPr>
        <w:lastRenderedPageBreak/>
        <w:t xml:space="preserve">Раздел </w:t>
      </w:r>
      <w:r>
        <w:rPr>
          <w:b/>
          <w:szCs w:val="28"/>
          <w:lang w:val="en-US"/>
        </w:rPr>
        <w:t>IV</w:t>
      </w:r>
      <w:r w:rsidRPr="00B2700F">
        <w:rPr>
          <w:b/>
          <w:szCs w:val="28"/>
        </w:rPr>
        <w:t>.</w:t>
      </w:r>
      <w:r>
        <w:rPr>
          <w:b/>
          <w:szCs w:val="28"/>
        </w:rPr>
        <w:t xml:space="preserve"> Мероприятия, направленные на повышение эффективности расходов областного бюджета</w:t>
      </w:r>
      <w:r w:rsidR="0085714E">
        <w:rPr>
          <w:b/>
          <w:szCs w:val="28"/>
        </w:rPr>
        <w:t xml:space="preserve"> в 2016 году.</w:t>
      </w:r>
    </w:p>
    <w:p w:rsidR="00D23AD4" w:rsidRDefault="00D23AD4" w:rsidP="00D23AD4">
      <w:pPr>
        <w:tabs>
          <w:tab w:val="num" w:pos="993"/>
        </w:tabs>
        <w:jc w:val="both"/>
        <w:rPr>
          <w:rFonts w:eastAsia="Calibri"/>
          <w:b/>
          <w:szCs w:val="28"/>
          <w:lang w:eastAsia="en-US"/>
        </w:rPr>
      </w:pPr>
    </w:p>
    <w:p w:rsidR="00D23AD4" w:rsidRPr="00E94AFC" w:rsidRDefault="0085714E" w:rsidP="00D23AD4">
      <w:pPr>
        <w:tabs>
          <w:tab w:val="num" w:pos="993"/>
        </w:tabs>
        <w:jc w:val="both"/>
        <w:rPr>
          <w:rFonts w:eastAsia="Calibri"/>
          <w:szCs w:val="28"/>
          <w:lang w:eastAsia="en-US"/>
        </w:rPr>
      </w:pPr>
      <w:r w:rsidRPr="00E94AFC">
        <w:rPr>
          <w:rFonts w:eastAsia="Calibri"/>
          <w:szCs w:val="28"/>
          <w:lang w:eastAsia="en-US"/>
        </w:rPr>
        <w:t>4</w:t>
      </w:r>
      <w:r w:rsidR="00D23AD4" w:rsidRPr="00E94AFC">
        <w:rPr>
          <w:rFonts w:eastAsia="Calibri"/>
          <w:szCs w:val="28"/>
          <w:lang w:eastAsia="en-US"/>
        </w:rPr>
        <w:t xml:space="preserve">.1. </w:t>
      </w:r>
      <w:r w:rsidRPr="00E94AFC">
        <w:rPr>
          <w:rFonts w:eastAsia="Calibri"/>
          <w:szCs w:val="28"/>
          <w:lang w:eastAsia="en-US"/>
        </w:rPr>
        <w:t xml:space="preserve">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 </w:t>
      </w:r>
      <w:r w:rsidR="00D23AD4" w:rsidRPr="00E94AFC">
        <w:rPr>
          <w:rFonts w:eastAsia="Calibri"/>
          <w:szCs w:val="28"/>
          <w:lang w:eastAsia="en-US"/>
        </w:rPr>
        <w:t>«Здравоохранение Тверской области на 2015-2020 годы».</w:t>
      </w:r>
    </w:p>
    <w:p w:rsidR="00D23AD4" w:rsidRPr="003716F8" w:rsidRDefault="00D23AD4" w:rsidP="00D23AD4">
      <w:pPr>
        <w:pStyle w:val="a3"/>
        <w:ind w:firstLine="567"/>
        <w:jc w:val="both"/>
        <w:rPr>
          <w:rFonts w:ascii="Times New Roman" w:hAnsi="Times New Roman" w:cs="Times New Roman"/>
          <w:sz w:val="28"/>
          <w:szCs w:val="28"/>
        </w:rPr>
      </w:pPr>
    </w:p>
    <w:p w:rsidR="00D23AD4" w:rsidRPr="003716F8" w:rsidRDefault="00D23AD4" w:rsidP="00D23AD4">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Министерством здравоохранения Тверской области </w:t>
      </w:r>
      <w:r>
        <w:rPr>
          <w:rFonts w:ascii="Times New Roman" w:hAnsi="Times New Roman" w:cs="Times New Roman"/>
          <w:sz w:val="28"/>
          <w:szCs w:val="28"/>
        </w:rPr>
        <w:t>в 2016 году будет продолжена реализация</w:t>
      </w:r>
      <w:r w:rsidRPr="003716F8">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3716F8">
        <w:rPr>
          <w:rFonts w:ascii="Times New Roman" w:hAnsi="Times New Roman" w:cs="Times New Roman"/>
          <w:sz w:val="28"/>
          <w:szCs w:val="28"/>
        </w:rPr>
        <w:t xml:space="preserve"> программ</w:t>
      </w:r>
      <w:r>
        <w:rPr>
          <w:rFonts w:ascii="Times New Roman" w:hAnsi="Times New Roman" w:cs="Times New Roman"/>
          <w:sz w:val="28"/>
          <w:szCs w:val="28"/>
        </w:rPr>
        <w:t>ы</w:t>
      </w:r>
      <w:r w:rsidRPr="003716F8">
        <w:rPr>
          <w:rFonts w:ascii="Times New Roman" w:hAnsi="Times New Roman" w:cs="Times New Roman"/>
          <w:sz w:val="28"/>
          <w:szCs w:val="28"/>
        </w:rPr>
        <w:t xml:space="preserve"> Тверской области «Здравоохранение Тверской области</w:t>
      </w:r>
      <w:r>
        <w:rPr>
          <w:rFonts w:ascii="Times New Roman" w:hAnsi="Times New Roman" w:cs="Times New Roman"/>
          <w:sz w:val="28"/>
          <w:szCs w:val="28"/>
        </w:rPr>
        <w:t xml:space="preserve"> на 2015-2020 годы</w:t>
      </w:r>
      <w:r w:rsidRPr="003716F8">
        <w:rPr>
          <w:rFonts w:ascii="Times New Roman" w:hAnsi="Times New Roman" w:cs="Times New Roman"/>
          <w:sz w:val="28"/>
          <w:szCs w:val="28"/>
        </w:rPr>
        <w:t>». Программа Тверской области учитывает основные направления, предусмотренные государственной программой Российской Федерации «Развитие здравоохранения» (постановление Правительства Российской Федерации от 15.04.2014 № 294).</w:t>
      </w:r>
    </w:p>
    <w:p w:rsidR="00D23AD4" w:rsidRPr="003716F8" w:rsidRDefault="00D23AD4" w:rsidP="00D23AD4">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Государственная программа Тверской области</w:t>
      </w:r>
      <w:r>
        <w:rPr>
          <w:rFonts w:ascii="Times New Roman" w:hAnsi="Times New Roman" w:cs="Times New Roman"/>
          <w:sz w:val="28"/>
          <w:szCs w:val="28"/>
        </w:rPr>
        <w:t xml:space="preserve"> на 2016 год</w:t>
      </w:r>
      <w:r w:rsidRPr="003716F8">
        <w:rPr>
          <w:rFonts w:ascii="Times New Roman" w:hAnsi="Times New Roman" w:cs="Times New Roman"/>
          <w:sz w:val="28"/>
          <w:szCs w:val="28"/>
        </w:rPr>
        <w:t xml:space="preserve"> сформирована на основании средних </w:t>
      </w:r>
      <w:proofErr w:type="spellStart"/>
      <w:r w:rsidRPr="003716F8">
        <w:rPr>
          <w:rFonts w:ascii="Times New Roman" w:hAnsi="Times New Roman" w:cs="Times New Roman"/>
          <w:sz w:val="28"/>
          <w:szCs w:val="28"/>
        </w:rPr>
        <w:t>подушевых</w:t>
      </w:r>
      <w:proofErr w:type="spellEnd"/>
      <w:r w:rsidRPr="003716F8">
        <w:rPr>
          <w:rFonts w:ascii="Times New Roman" w:hAnsi="Times New Roman" w:cs="Times New Roman"/>
          <w:sz w:val="28"/>
          <w:szCs w:val="28"/>
        </w:rPr>
        <w:t xml:space="preserve"> нормативов по бюджетному финансированию, предусмотренных постановлени</w:t>
      </w:r>
      <w:r>
        <w:rPr>
          <w:rFonts w:ascii="Times New Roman" w:hAnsi="Times New Roman" w:cs="Times New Roman"/>
          <w:sz w:val="28"/>
          <w:szCs w:val="28"/>
        </w:rPr>
        <w:t xml:space="preserve">ем Правительства </w:t>
      </w:r>
      <w:r w:rsidRPr="003716F8">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от 28.11.2014 № 1273</w:t>
      </w:r>
      <w:r w:rsidRPr="003716F8">
        <w:rPr>
          <w:rFonts w:ascii="Times New Roman" w:hAnsi="Times New Roman" w:cs="Times New Roman"/>
          <w:sz w:val="28"/>
          <w:szCs w:val="28"/>
        </w:rPr>
        <w:t xml:space="preserve"> «О программе государственных гарантий бесплатного оказания гражданам медицинской помощи на 2015 год и на плановый период 2016 и 2017 годов». </w:t>
      </w:r>
    </w:p>
    <w:p w:rsidR="00D23AD4" w:rsidRPr="003716F8" w:rsidRDefault="00D23AD4" w:rsidP="00D23AD4">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С целью реализации территориальной программы обязательного медицинского страхования Тверской области в рамках подпрограммы «Организация оказания медицинской помощи и предоставления услуг, сопутствующих оказанию медицинской помощи», увеличены расходы на страховые взносы за неработающее население, перечисляемые в бюджет Федерального фонда ОМС. </w:t>
      </w:r>
    </w:p>
    <w:p w:rsidR="00D23AD4" w:rsidRPr="00B2700F" w:rsidRDefault="00D23AD4" w:rsidP="00D23AD4">
      <w:pPr>
        <w:tabs>
          <w:tab w:val="num" w:pos="993"/>
        </w:tabs>
        <w:ind w:firstLine="709"/>
        <w:jc w:val="both"/>
        <w:rPr>
          <w:rFonts w:eastAsia="Calibri"/>
          <w:szCs w:val="28"/>
          <w:lang w:eastAsia="en-US"/>
        </w:rPr>
      </w:pPr>
    </w:p>
    <w:p w:rsidR="00D23AD4" w:rsidRPr="00E94AFC" w:rsidRDefault="00E94AFC" w:rsidP="00D23AD4">
      <w:pPr>
        <w:tabs>
          <w:tab w:val="num" w:pos="0"/>
          <w:tab w:val="num" w:pos="993"/>
        </w:tabs>
        <w:jc w:val="both"/>
        <w:rPr>
          <w:szCs w:val="28"/>
        </w:rPr>
      </w:pPr>
      <w:r>
        <w:rPr>
          <w:szCs w:val="28"/>
        </w:rPr>
        <w:t>4</w:t>
      </w:r>
      <w:r w:rsidR="00D23AD4" w:rsidRPr="00E94AFC">
        <w:rPr>
          <w:szCs w:val="28"/>
        </w:rPr>
        <w:t xml:space="preserve">.2. </w:t>
      </w:r>
      <w:r w:rsidR="0085714E" w:rsidRPr="00E94AFC">
        <w:rPr>
          <w:szCs w:val="28"/>
        </w:rPr>
        <w:t xml:space="preserve">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 </w:t>
      </w:r>
      <w:r w:rsidR="00D23AD4" w:rsidRPr="00E94AFC">
        <w:rPr>
          <w:szCs w:val="28"/>
        </w:rPr>
        <w:t>«Развитие образования Тверской области на 2015-2020 годы».</w:t>
      </w:r>
    </w:p>
    <w:p w:rsidR="00D23AD4" w:rsidRPr="00E94AFC" w:rsidRDefault="00D23AD4" w:rsidP="00D23AD4">
      <w:pPr>
        <w:pStyle w:val="a3"/>
        <w:ind w:firstLine="567"/>
        <w:jc w:val="both"/>
        <w:rPr>
          <w:rFonts w:ascii="Times New Roman" w:hAnsi="Times New Roman" w:cs="Times New Roman"/>
          <w:sz w:val="28"/>
          <w:szCs w:val="28"/>
        </w:rPr>
      </w:pPr>
    </w:p>
    <w:p w:rsidR="00D23AD4" w:rsidRPr="003716F8" w:rsidRDefault="00D23AD4" w:rsidP="00D23AD4">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Государственная программа </w:t>
      </w:r>
      <w:r w:rsidRPr="009A7FC2">
        <w:rPr>
          <w:rFonts w:ascii="Times New Roman" w:hAnsi="Times New Roman" w:cs="Times New Roman"/>
          <w:sz w:val="28"/>
          <w:szCs w:val="28"/>
        </w:rPr>
        <w:t>«Развитие образования Тверской области на 2015-2020 годы»</w:t>
      </w:r>
      <w:r>
        <w:rPr>
          <w:rFonts w:ascii="Times New Roman" w:hAnsi="Times New Roman" w:cs="Times New Roman"/>
          <w:sz w:val="28"/>
          <w:szCs w:val="28"/>
        </w:rPr>
        <w:t xml:space="preserve"> </w:t>
      </w:r>
      <w:r w:rsidRPr="003716F8">
        <w:rPr>
          <w:rFonts w:ascii="Times New Roman" w:hAnsi="Times New Roman" w:cs="Times New Roman"/>
          <w:sz w:val="28"/>
          <w:szCs w:val="28"/>
        </w:rPr>
        <w:t>разработана с учетом положений закона Российской Федерации «Об образовании в Российской Федерации», Концепции долгосрочного социально-экономического развития Российской Федерации на период до 2020 года, Стратегии социально-экономического развития Центрального федерального округа на период до 2020 года, Стратегии социально-экономического развития Тверской области до 2030 года.</w:t>
      </w:r>
    </w:p>
    <w:p w:rsidR="00D23AD4" w:rsidRDefault="00D23AD4" w:rsidP="00BC4701">
      <w:pPr>
        <w:pStyle w:val="ConsPlusNormal"/>
        <w:ind w:firstLine="709"/>
        <w:jc w:val="both"/>
      </w:pPr>
      <w:r>
        <w:t xml:space="preserve">В сентябре 2015 года утратило силу Постановление Правительства Тверской области от 29.12.2014 № 730-пп, утверждающее Порядок обеспечения бесплатным питанием за счет средств областного бюджета Тверской </w:t>
      </w:r>
      <w:proofErr w:type="gramStart"/>
      <w:r>
        <w:t>области</w:t>
      </w:r>
      <w:proofErr w:type="gramEnd"/>
      <w:r>
        <w:t xml:space="preserve"> в государственных образовательных организациях Тверской области обучающихся, осваивающих основные образовательные программы среднего профессионального образования - программы подготовки квалифицированных рабочих (служащих). Высвобождаемые средства планируется направить</w:t>
      </w:r>
      <w:r w:rsidR="00BC4701">
        <w:t>,</w:t>
      </w:r>
      <w:r>
        <w:t xml:space="preserve"> в том числе на создание условий, способствующих обеспечению реализации более гибкого механизма мер социальной поддержки обучающихся в организациях среднего профессионального </w:t>
      </w:r>
      <w:r>
        <w:lastRenderedPageBreak/>
        <w:t>образования и повышению их эффективности – предоставление дополнительных мер, основанных на оценке нуждаемости.</w:t>
      </w:r>
    </w:p>
    <w:p w:rsidR="00D23AD4" w:rsidRPr="00052F25" w:rsidRDefault="00D23AD4" w:rsidP="00D23AD4">
      <w:pPr>
        <w:ind w:firstLine="720"/>
        <w:jc w:val="both"/>
        <w:rPr>
          <w:rFonts w:eastAsia="Calibri"/>
          <w:szCs w:val="28"/>
        </w:rPr>
      </w:pPr>
      <w:r>
        <w:rPr>
          <w:rFonts w:eastAsia="Calibri"/>
          <w:szCs w:val="28"/>
        </w:rPr>
        <w:t>В 2015-2016 годах продолжается работа по оптимизации сети государственных образовательных организациях в</w:t>
      </w:r>
      <w:r w:rsidRPr="00052F25">
        <w:rPr>
          <w:rFonts w:eastAsia="Calibri"/>
          <w:szCs w:val="28"/>
        </w:rPr>
        <w:t xml:space="preserve"> целях освобождения от неэффективных расходов, связанных с содержанием неиспользуемого имущественного комплекса и (или) низкой загруженности отдельных </w:t>
      </w:r>
      <w:r>
        <w:rPr>
          <w:rFonts w:eastAsia="Calibri"/>
          <w:szCs w:val="28"/>
        </w:rPr>
        <w:t xml:space="preserve">организаций. В 2015 году в процессе реорганизации сети государственных организаций профессионального образования участвовали 16 учреждений или более 30% от общего количества государственных организаций соответствующего типа, подведомственных Министерству образования Тверской области. </w:t>
      </w:r>
    </w:p>
    <w:p w:rsidR="00D23AD4" w:rsidRDefault="00D23AD4" w:rsidP="00D23AD4">
      <w:pPr>
        <w:ind w:firstLine="720"/>
        <w:jc w:val="both"/>
        <w:rPr>
          <w:rFonts w:eastAsia="Calibri"/>
          <w:szCs w:val="28"/>
        </w:rPr>
      </w:pPr>
      <w:r w:rsidRPr="00052F25">
        <w:rPr>
          <w:rFonts w:eastAsia="Calibri"/>
          <w:szCs w:val="28"/>
        </w:rPr>
        <w:t xml:space="preserve">В результате </w:t>
      </w:r>
      <w:r>
        <w:rPr>
          <w:rFonts w:eastAsia="Calibri"/>
          <w:szCs w:val="28"/>
        </w:rPr>
        <w:t>реализуемых мер (реорганизация</w:t>
      </w:r>
      <w:r w:rsidRPr="00052F25">
        <w:rPr>
          <w:rFonts w:eastAsia="Calibri"/>
          <w:szCs w:val="28"/>
        </w:rPr>
        <w:t xml:space="preserve"> учреждений, освобожде</w:t>
      </w:r>
      <w:r>
        <w:rPr>
          <w:rFonts w:eastAsia="Calibri"/>
          <w:szCs w:val="28"/>
        </w:rPr>
        <w:t>ние от неиспользуемого имущественного комплекса</w:t>
      </w:r>
      <w:r w:rsidRPr="00052F25">
        <w:rPr>
          <w:rFonts w:eastAsia="Calibri"/>
          <w:szCs w:val="28"/>
        </w:rPr>
        <w:t>/земельных участков)</w:t>
      </w:r>
      <w:r>
        <w:rPr>
          <w:rFonts w:eastAsia="Calibri"/>
          <w:szCs w:val="28"/>
        </w:rPr>
        <w:t xml:space="preserve"> оптимизации расходов областного бюджета Тверской области на 2016 год на обеспечение деятельности государственных учреждений, подведомственных Министерству образования Тверской области, планируется в объеме более 5% от аналогичных расходов в 2014 году. </w:t>
      </w:r>
    </w:p>
    <w:p w:rsidR="00D23AD4" w:rsidRDefault="00D23AD4" w:rsidP="00D23AD4">
      <w:pPr>
        <w:ind w:firstLine="720"/>
        <w:jc w:val="both"/>
        <w:rPr>
          <w:rFonts w:eastAsia="Calibri"/>
          <w:szCs w:val="28"/>
        </w:rPr>
      </w:pPr>
      <w:r>
        <w:rPr>
          <w:rFonts w:eastAsia="Calibri"/>
          <w:szCs w:val="28"/>
        </w:rPr>
        <w:t xml:space="preserve">При этом, расчетный экономический эффект прогнозируется в большем объеме, учитывая, что на 2016 год не планируется наращивание объема бюджетных ассигнований на финансовое обеспечение деятельности государственных учреждений и оказания ими государственных услуг (выполнения работ) в условиях роста потребительских цен и тарифов. Дополнительные расходы планируется обеспечивать в том числе за счет изыскания внутренних резервов и привлечения государственными учреждениями внебюджетных источников финансирования. </w:t>
      </w:r>
    </w:p>
    <w:p w:rsidR="00D23AD4" w:rsidRDefault="00D23AD4" w:rsidP="00D23AD4">
      <w:pPr>
        <w:spacing w:line="276" w:lineRule="auto"/>
        <w:jc w:val="both"/>
        <w:rPr>
          <w:rFonts w:eastAsia="Calibri"/>
          <w:szCs w:val="28"/>
        </w:rPr>
      </w:pPr>
    </w:p>
    <w:p w:rsidR="00D23AD4" w:rsidRPr="00E94AFC" w:rsidRDefault="00E94AFC" w:rsidP="00D23AD4">
      <w:pPr>
        <w:tabs>
          <w:tab w:val="num" w:pos="993"/>
        </w:tabs>
        <w:jc w:val="both"/>
        <w:rPr>
          <w:szCs w:val="28"/>
        </w:rPr>
      </w:pPr>
      <w:r>
        <w:rPr>
          <w:szCs w:val="28"/>
        </w:rPr>
        <w:t>4</w:t>
      </w:r>
      <w:r w:rsidR="00D23AD4" w:rsidRPr="00E94AFC">
        <w:rPr>
          <w:szCs w:val="28"/>
        </w:rPr>
        <w:t xml:space="preserve">.3. </w:t>
      </w:r>
      <w:r w:rsidR="0085714E" w:rsidRPr="00E94AFC">
        <w:rPr>
          <w:szCs w:val="28"/>
        </w:rPr>
        <w:t xml:space="preserve">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 </w:t>
      </w:r>
      <w:r w:rsidR="00D23AD4" w:rsidRPr="00E94AFC">
        <w:rPr>
          <w:szCs w:val="28"/>
        </w:rPr>
        <w:t>«Социальная поддержка и защита населения на 2013-2018 годы».</w:t>
      </w:r>
    </w:p>
    <w:p w:rsidR="00D23AD4" w:rsidRPr="003716F8" w:rsidRDefault="00D23AD4" w:rsidP="00D23AD4">
      <w:pPr>
        <w:pStyle w:val="a3"/>
        <w:ind w:firstLine="567"/>
        <w:jc w:val="both"/>
        <w:rPr>
          <w:rFonts w:ascii="Times New Roman" w:hAnsi="Times New Roman" w:cs="Times New Roman"/>
          <w:sz w:val="28"/>
          <w:szCs w:val="28"/>
        </w:rPr>
      </w:pPr>
    </w:p>
    <w:p w:rsidR="00D23AD4" w:rsidRPr="000725BB" w:rsidRDefault="00D23AD4" w:rsidP="00D23AD4">
      <w:pPr>
        <w:pStyle w:val="a3"/>
        <w:ind w:firstLine="708"/>
        <w:jc w:val="both"/>
        <w:rPr>
          <w:rFonts w:ascii="Times New Roman" w:hAnsi="Times New Roman" w:cs="Times New Roman"/>
          <w:sz w:val="28"/>
          <w:szCs w:val="28"/>
        </w:rPr>
      </w:pPr>
      <w:r w:rsidRPr="000725BB">
        <w:rPr>
          <w:rFonts w:ascii="Times New Roman" w:hAnsi="Times New Roman" w:cs="Times New Roman"/>
          <w:sz w:val="28"/>
          <w:szCs w:val="28"/>
        </w:rPr>
        <w:t xml:space="preserve">Правительством Тверской области </w:t>
      </w:r>
      <w:r>
        <w:rPr>
          <w:rFonts w:ascii="Times New Roman" w:hAnsi="Times New Roman" w:cs="Times New Roman"/>
          <w:sz w:val="28"/>
          <w:szCs w:val="28"/>
        </w:rPr>
        <w:t xml:space="preserve">ведется </w:t>
      </w:r>
      <w:r w:rsidRPr="000725BB">
        <w:rPr>
          <w:rFonts w:ascii="Times New Roman" w:hAnsi="Times New Roman" w:cs="Times New Roman"/>
          <w:sz w:val="28"/>
          <w:szCs w:val="28"/>
        </w:rPr>
        <w:t>работа в части повышения эффективности мер социальной поддержки граждан на основании принципов адресности и нуждаемости с  учетом имущественного положения граждан:</w:t>
      </w:r>
    </w:p>
    <w:p w:rsidR="00D23AD4" w:rsidRPr="000725BB" w:rsidRDefault="00D23AD4" w:rsidP="00D23AD4">
      <w:pPr>
        <w:pStyle w:val="a3"/>
        <w:ind w:firstLine="708"/>
        <w:jc w:val="both"/>
        <w:rPr>
          <w:rFonts w:ascii="Times New Roman" w:hAnsi="Times New Roman" w:cs="Times New Roman"/>
          <w:sz w:val="28"/>
          <w:szCs w:val="28"/>
        </w:rPr>
      </w:pPr>
      <w:r w:rsidRPr="000725BB">
        <w:rPr>
          <w:rFonts w:ascii="Times New Roman" w:hAnsi="Times New Roman" w:cs="Times New Roman"/>
          <w:sz w:val="28"/>
          <w:szCs w:val="28"/>
        </w:rPr>
        <w:t>С 01.01.2015 года изменен механизм льготного проезда на пригородном железнодорожном транспорте  школьников и студентов путем  введения абонементных билетов и возмещения 50% стоимости по факту предоставления абонементных билетов в орган социальной защиты населения.</w:t>
      </w:r>
    </w:p>
    <w:p w:rsidR="00D23AD4" w:rsidRDefault="00D23AD4" w:rsidP="00D23AD4">
      <w:pPr>
        <w:pStyle w:val="a3"/>
        <w:ind w:firstLine="708"/>
        <w:jc w:val="both"/>
        <w:rPr>
          <w:rFonts w:ascii="Times New Roman" w:hAnsi="Times New Roman" w:cs="Times New Roman"/>
          <w:sz w:val="28"/>
          <w:szCs w:val="28"/>
        </w:rPr>
      </w:pPr>
      <w:r w:rsidRPr="000725BB">
        <w:rPr>
          <w:rFonts w:ascii="Times New Roman" w:hAnsi="Times New Roman" w:cs="Times New Roman"/>
          <w:sz w:val="28"/>
          <w:szCs w:val="28"/>
        </w:rPr>
        <w:t>В июле 2015 года внесены изменения в законы Тверской области по мерам социальной поддержки региональных категорий граждан (законы от 29.12.2004 №80-ЗО, от 29.12.2004 №84-ЗО, от 11.12.2007 № 154-ЗО) в части введения  условия по предоставлению отдельным категориям граждан  льготного проезда  на автомобильном транспорте (за исключением легкового такси) в городском и пригородном сообщении, на городском наземном электрическом транспорте в городском сообщении, на железнодорожном транспорте в пригородном сообщении – критерии  нуждаемости с учетом имущественного положения данных льготных категорий граждан.</w:t>
      </w:r>
    </w:p>
    <w:p w:rsidR="00D23AD4" w:rsidRDefault="00D23AD4" w:rsidP="00D23AD4">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w:t>
      </w:r>
      <w:r w:rsidRPr="000725BB">
        <w:rPr>
          <w:rFonts w:ascii="Times New Roman" w:hAnsi="Times New Roman" w:cs="Times New Roman"/>
          <w:sz w:val="28"/>
          <w:szCs w:val="28"/>
        </w:rPr>
        <w:t>одготовлен проект закона Тверской области «О внесении изменений в закон Тверской области «О компенсации расходов на оплату жилых помещений, отопления и освещения педагогическим работникам, проживающим и работающим в сельских населенных пунктах, рабочих поселках (поселках городского типа)», согласно которому с 01.01.2016 для педагогических работников, проживающих и работающих в сельской местности устанавливается фиксированный размер компенсации на оплату жилого помещения, отопления и освещения</w:t>
      </w:r>
      <w:proofErr w:type="gramEnd"/>
      <w:r w:rsidRPr="000725BB">
        <w:rPr>
          <w:rFonts w:ascii="Times New Roman" w:hAnsi="Times New Roman" w:cs="Times New Roman"/>
          <w:sz w:val="28"/>
          <w:szCs w:val="28"/>
        </w:rPr>
        <w:t xml:space="preserve"> вместо 100% компенсации данных расходов.</w:t>
      </w:r>
    </w:p>
    <w:p w:rsidR="00D23AD4" w:rsidRPr="009A7FC2" w:rsidRDefault="00D23AD4" w:rsidP="00D23AD4">
      <w:pPr>
        <w:pStyle w:val="a3"/>
        <w:jc w:val="both"/>
        <w:rPr>
          <w:rFonts w:ascii="Times New Roman" w:hAnsi="Times New Roman" w:cs="Times New Roman"/>
          <w:b/>
          <w:sz w:val="28"/>
          <w:szCs w:val="28"/>
        </w:rPr>
      </w:pPr>
    </w:p>
    <w:p w:rsidR="00D23AD4" w:rsidRDefault="00E94AFC" w:rsidP="00E94AFC">
      <w:pPr>
        <w:tabs>
          <w:tab w:val="num" w:pos="993"/>
        </w:tabs>
        <w:spacing w:after="120"/>
        <w:jc w:val="both"/>
        <w:rPr>
          <w:szCs w:val="28"/>
        </w:rPr>
      </w:pPr>
      <w:r>
        <w:rPr>
          <w:szCs w:val="28"/>
        </w:rPr>
        <w:t>4</w:t>
      </w:r>
      <w:r w:rsidR="00D23AD4" w:rsidRPr="00E94AFC">
        <w:rPr>
          <w:szCs w:val="28"/>
        </w:rPr>
        <w:t xml:space="preserve">.4. </w:t>
      </w:r>
      <w:r w:rsidR="0085714E" w:rsidRPr="00E94AFC">
        <w:rPr>
          <w:szCs w:val="28"/>
        </w:rPr>
        <w:t xml:space="preserve">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 </w:t>
      </w:r>
      <w:r w:rsidR="00D23AD4" w:rsidRPr="00E94AFC">
        <w:rPr>
          <w:szCs w:val="28"/>
        </w:rPr>
        <w:t>«Культура Тверской области на 2013-2018 годы»</w:t>
      </w:r>
      <w:r w:rsidR="0085714E" w:rsidRPr="00E94AFC">
        <w:rPr>
          <w:szCs w:val="28"/>
        </w:rPr>
        <w:t xml:space="preserve"> и государственной программы «Физическая культура и спорт Тверской области на 2013-2018 годы».</w:t>
      </w:r>
    </w:p>
    <w:p w:rsidR="00D23AD4" w:rsidRPr="00852C3D" w:rsidRDefault="00D23AD4" w:rsidP="00E94AFC">
      <w:pPr>
        <w:tabs>
          <w:tab w:val="num" w:pos="993"/>
        </w:tabs>
        <w:spacing w:after="120"/>
        <w:jc w:val="both"/>
        <w:rPr>
          <w:szCs w:val="28"/>
        </w:rPr>
      </w:pPr>
      <w:r>
        <w:rPr>
          <w:szCs w:val="28"/>
        </w:rPr>
        <w:tab/>
        <w:t>Р</w:t>
      </w:r>
      <w:r w:rsidRPr="00852C3D">
        <w:rPr>
          <w:szCs w:val="28"/>
        </w:rPr>
        <w:t>асчетный экономический эффект прогнозируется в большем объеме, учитывая, что на 2016 год не планируется наращивание объема бюджетных ассигнований на финансовое обеспечение деятельности государственных учреждений и оказания ими государственных услуг (выполнения работ) в условиях роста потребительских цен и тарифов. Дополнительные расходы планируется обеспечивать в том числе за счет изыскания внутренних резервов и привлечения государственными учреждениями внебюджетных источников финансирования.</w:t>
      </w:r>
    </w:p>
    <w:p w:rsidR="00D23AD4" w:rsidRDefault="00D23AD4" w:rsidP="00D23AD4">
      <w:pPr>
        <w:tabs>
          <w:tab w:val="num" w:pos="993"/>
        </w:tabs>
        <w:jc w:val="both"/>
        <w:rPr>
          <w:b/>
          <w:szCs w:val="28"/>
        </w:rPr>
      </w:pPr>
    </w:p>
    <w:p w:rsidR="00D23AD4" w:rsidRPr="00E94AFC" w:rsidRDefault="00E94AFC" w:rsidP="00D23AD4">
      <w:pPr>
        <w:tabs>
          <w:tab w:val="num" w:pos="993"/>
        </w:tabs>
        <w:jc w:val="both"/>
        <w:rPr>
          <w:rFonts w:eastAsia="Calibri"/>
          <w:szCs w:val="28"/>
          <w:lang w:eastAsia="en-US"/>
        </w:rPr>
      </w:pPr>
      <w:r>
        <w:rPr>
          <w:rFonts w:eastAsia="Calibri"/>
          <w:szCs w:val="28"/>
          <w:lang w:eastAsia="en-US"/>
        </w:rPr>
        <w:t>4</w:t>
      </w:r>
      <w:r w:rsidR="00D23AD4" w:rsidRPr="00E94AFC">
        <w:rPr>
          <w:rFonts w:eastAsia="Calibri"/>
          <w:szCs w:val="28"/>
          <w:lang w:eastAsia="en-US"/>
        </w:rPr>
        <w:t>.</w:t>
      </w:r>
      <w:r>
        <w:rPr>
          <w:rFonts w:eastAsia="Calibri"/>
          <w:szCs w:val="28"/>
          <w:lang w:eastAsia="en-US"/>
        </w:rPr>
        <w:t>5</w:t>
      </w:r>
      <w:r w:rsidR="00D23AD4" w:rsidRPr="00E94AFC">
        <w:rPr>
          <w:rFonts w:eastAsia="Calibri"/>
          <w:szCs w:val="28"/>
          <w:lang w:eastAsia="en-US"/>
        </w:rPr>
        <w:t xml:space="preserve">. </w:t>
      </w:r>
      <w:r w:rsidR="0085714E" w:rsidRPr="00E94AFC">
        <w:rPr>
          <w:rFonts w:eastAsia="Calibri"/>
          <w:szCs w:val="28"/>
          <w:lang w:eastAsia="en-US"/>
        </w:rPr>
        <w:t>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w:t>
      </w:r>
      <w:r w:rsidR="00D23AD4" w:rsidRPr="00E94AFC">
        <w:rPr>
          <w:rFonts w:eastAsia="Calibri"/>
          <w:szCs w:val="28"/>
          <w:lang w:eastAsia="en-US"/>
        </w:rPr>
        <w:t xml:space="preserve"> «Жилищно-коммунальное хозяйство и энергетика Тверской области» на 2013 – 2018 годы</w:t>
      </w:r>
    </w:p>
    <w:p w:rsidR="00BC4701" w:rsidRDefault="00D23AD4" w:rsidP="00D23AD4">
      <w:pPr>
        <w:spacing w:before="120"/>
        <w:ind w:firstLine="708"/>
        <w:jc w:val="both"/>
        <w:rPr>
          <w:rFonts w:eastAsiaTheme="minorHAnsi"/>
          <w:szCs w:val="28"/>
          <w:lang w:eastAsia="en-US"/>
        </w:rPr>
      </w:pPr>
      <w:r w:rsidRPr="00852C3D">
        <w:rPr>
          <w:rFonts w:eastAsiaTheme="minorHAnsi"/>
          <w:szCs w:val="28"/>
          <w:lang w:eastAsia="en-US"/>
        </w:rPr>
        <w:t xml:space="preserve">В 2015 году в связи с оптимизацией расходов областного бюджета Тверской области принято решение о ликвидации государственного бюджетного учреждения Тверской области «Агентство энергоэффективности», подведомственного Министерству топливно-энергетического комплекса и жилищно-коммунального хозяйства Тверской области. </w:t>
      </w:r>
    </w:p>
    <w:p w:rsidR="00D23AD4" w:rsidRPr="00852C3D" w:rsidRDefault="00D23AD4" w:rsidP="00D23AD4">
      <w:pPr>
        <w:spacing w:before="120"/>
        <w:ind w:firstLine="708"/>
        <w:jc w:val="both"/>
        <w:rPr>
          <w:rFonts w:eastAsiaTheme="minorHAnsi"/>
          <w:szCs w:val="28"/>
          <w:lang w:eastAsia="en-US"/>
        </w:rPr>
      </w:pPr>
      <w:r w:rsidRPr="00852C3D">
        <w:rPr>
          <w:rFonts w:eastAsiaTheme="minorHAnsi"/>
          <w:szCs w:val="28"/>
          <w:lang w:eastAsia="en-US"/>
        </w:rPr>
        <w:t>Кроме того, принятые в 2015 году меры по поэтапному сближению тарифов на тепловую энергию для населения до уровня, обеспечивающего возмещение экономически обоснованных затрат, обеспечили сокращение бюджетных ассигнований на предоставление субсидий теплоснабжающим организациям на компенсацию выпадающих доходов, возникающих в результате установления льготных тарифов на тепловую энергию (мощность), теплоноситель</w:t>
      </w:r>
      <w:r w:rsidR="00BC4701">
        <w:rPr>
          <w:rFonts w:eastAsiaTheme="minorHAnsi"/>
          <w:szCs w:val="28"/>
          <w:lang w:eastAsia="en-US"/>
        </w:rPr>
        <w:t>.</w:t>
      </w:r>
      <w:r w:rsidRPr="00852C3D">
        <w:rPr>
          <w:rFonts w:eastAsiaTheme="minorHAnsi"/>
          <w:szCs w:val="28"/>
          <w:lang w:eastAsia="en-US"/>
        </w:rPr>
        <w:t xml:space="preserve"> </w:t>
      </w:r>
    </w:p>
    <w:p w:rsidR="00D23AD4" w:rsidRPr="00B2700F" w:rsidRDefault="00D23AD4" w:rsidP="00D23AD4">
      <w:pPr>
        <w:tabs>
          <w:tab w:val="num" w:pos="993"/>
        </w:tabs>
        <w:jc w:val="both"/>
        <w:rPr>
          <w:rFonts w:eastAsia="Calibri"/>
          <w:b/>
          <w:szCs w:val="28"/>
          <w:lang w:eastAsia="en-US"/>
        </w:rPr>
      </w:pPr>
    </w:p>
    <w:p w:rsidR="00D23AD4" w:rsidRPr="00E94AFC" w:rsidRDefault="00E94AFC" w:rsidP="00E94AFC">
      <w:pPr>
        <w:tabs>
          <w:tab w:val="num" w:pos="993"/>
        </w:tabs>
        <w:spacing w:after="120"/>
        <w:jc w:val="both"/>
        <w:rPr>
          <w:szCs w:val="28"/>
        </w:rPr>
      </w:pPr>
      <w:r>
        <w:rPr>
          <w:szCs w:val="28"/>
        </w:rPr>
        <w:t>4</w:t>
      </w:r>
      <w:r w:rsidR="00D23AD4" w:rsidRPr="00E94AFC">
        <w:rPr>
          <w:szCs w:val="28"/>
        </w:rPr>
        <w:t>.</w:t>
      </w:r>
      <w:r>
        <w:rPr>
          <w:szCs w:val="28"/>
        </w:rPr>
        <w:t>6</w:t>
      </w:r>
      <w:r w:rsidR="00D23AD4" w:rsidRPr="00E94AFC">
        <w:rPr>
          <w:szCs w:val="28"/>
        </w:rPr>
        <w:t xml:space="preserve">. </w:t>
      </w:r>
      <w:r w:rsidR="0085714E" w:rsidRPr="00E94AFC">
        <w:rPr>
          <w:szCs w:val="28"/>
        </w:rPr>
        <w:t xml:space="preserve">Основные мероприятия, направленные на повышение эффективности расходов областного бюджета в рамках реализации государственной программы Тверской области </w:t>
      </w:r>
      <w:r w:rsidR="00D23AD4" w:rsidRPr="00E94AFC">
        <w:rPr>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на 2015-2020 годы.</w:t>
      </w:r>
    </w:p>
    <w:p w:rsidR="00D23AD4" w:rsidRPr="008A2438" w:rsidRDefault="00D23AD4" w:rsidP="00E94AFC">
      <w:pPr>
        <w:spacing w:after="120"/>
        <w:ind w:firstLine="851"/>
        <w:jc w:val="both"/>
        <w:rPr>
          <w:rFonts w:eastAsia="Calibri"/>
          <w:szCs w:val="28"/>
          <w:lang w:eastAsia="en-US"/>
        </w:rPr>
      </w:pPr>
      <w:r w:rsidRPr="008A2438">
        <w:rPr>
          <w:rFonts w:eastAsia="Calibri"/>
          <w:szCs w:val="28"/>
          <w:lang w:eastAsia="en-US"/>
        </w:rPr>
        <w:t xml:space="preserve">В условиях сложной финансовой ситуации при планировании бюджетных ассигнований на осуществление капитальных вложений в областном бюджете </w:t>
      </w:r>
      <w:r w:rsidRPr="008A2438">
        <w:rPr>
          <w:rFonts w:eastAsia="Calibri"/>
          <w:szCs w:val="28"/>
          <w:lang w:eastAsia="en-US"/>
        </w:rPr>
        <w:lastRenderedPageBreak/>
        <w:t>Тверской области в качестве приоритетных определены направления расходов, предусмотренные на реализацию мероприятий в соответствии с Указами Президента Российской Федерации, а также имеющие высокую социальную значимость.</w:t>
      </w:r>
    </w:p>
    <w:p w:rsidR="00D23AD4" w:rsidRPr="008A2438" w:rsidRDefault="00D23AD4" w:rsidP="00D23AD4">
      <w:pPr>
        <w:ind w:firstLine="851"/>
        <w:jc w:val="both"/>
        <w:rPr>
          <w:rFonts w:eastAsia="Calibri"/>
          <w:szCs w:val="28"/>
          <w:lang w:eastAsia="en-US"/>
        </w:rPr>
      </w:pPr>
      <w:r w:rsidRPr="008A2438">
        <w:rPr>
          <w:rFonts w:eastAsia="Calibri"/>
          <w:szCs w:val="28"/>
          <w:lang w:eastAsia="en-US"/>
        </w:rPr>
        <w:t>Для повышения эффективности капитальных вложений проводится работа по инвентаризации объектов незавершенного строительства и разработанной проектно-сметной документации с целью определения приоритетов по строительству (реконструкции) объектов и постепенного завершения работ по указанным объектам исходя из возможностей областного бюджета Тверской области в предстоящем периоде.</w:t>
      </w:r>
    </w:p>
    <w:p w:rsidR="00D23AD4" w:rsidRDefault="00D23AD4" w:rsidP="00E17D8A">
      <w:pPr>
        <w:tabs>
          <w:tab w:val="num" w:pos="993"/>
        </w:tabs>
        <w:ind w:firstLine="851"/>
        <w:jc w:val="both"/>
        <w:rPr>
          <w:b/>
          <w:szCs w:val="28"/>
        </w:rPr>
      </w:pPr>
      <w:r w:rsidRPr="008A2438">
        <w:rPr>
          <w:rFonts w:eastAsia="Calibri"/>
          <w:szCs w:val="28"/>
          <w:lang w:eastAsia="en-US"/>
        </w:rPr>
        <w:t>По итогам проведенной работы в целях оптимизации расходов бюджета на осуществление капитальных вложений представляется целесообразным в 2016 году и плановом периоде разработать предложения по доработке регионального законодательства, основанной прежде всего на анализе эффективности капитальных вложений прошлых лет.</w:t>
      </w:r>
    </w:p>
    <w:p w:rsidR="00D23AD4" w:rsidRPr="003716F8" w:rsidRDefault="00D23AD4" w:rsidP="00D23AD4">
      <w:pPr>
        <w:pStyle w:val="a3"/>
        <w:ind w:firstLine="567"/>
        <w:jc w:val="both"/>
        <w:rPr>
          <w:rFonts w:ascii="Times New Roman" w:hAnsi="Times New Roman" w:cs="Times New Roman"/>
          <w:sz w:val="28"/>
          <w:szCs w:val="28"/>
        </w:rPr>
      </w:pPr>
    </w:p>
    <w:p w:rsidR="00D23AD4" w:rsidRPr="00E94AFC" w:rsidRDefault="00E94AFC" w:rsidP="00E94AFC">
      <w:pPr>
        <w:tabs>
          <w:tab w:val="num" w:pos="993"/>
        </w:tabs>
        <w:spacing w:after="120"/>
        <w:jc w:val="both"/>
        <w:rPr>
          <w:szCs w:val="28"/>
        </w:rPr>
      </w:pPr>
      <w:r>
        <w:rPr>
          <w:szCs w:val="28"/>
        </w:rPr>
        <w:t>4</w:t>
      </w:r>
      <w:r w:rsidR="00D23AD4" w:rsidRPr="00E94AFC">
        <w:rPr>
          <w:szCs w:val="28"/>
        </w:rPr>
        <w:t>.</w:t>
      </w:r>
      <w:r>
        <w:rPr>
          <w:szCs w:val="28"/>
        </w:rPr>
        <w:t>7</w:t>
      </w:r>
      <w:r w:rsidR="00D23AD4" w:rsidRPr="00E94AFC">
        <w:rPr>
          <w:szCs w:val="28"/>
        </w:rPr>
        <w:t xml:space="preserve">. </w:t>
      </w:r>
      <w:r w:rsidR="0085714E" w:rsidRPr="00E94AFC">
        <w:rPr>
          <w:szCs w:val="28"/>
        </w:rPr>
        <w:t>Основные мероприятия, направленные на повышение эффективности расходов областного бюджета</w:t>
      </w:r>
      <w:r w:rsidR="00D23AD4" w:rsidRPr="00E94AFC">
        <w:rPr>
          <w:szCs w:val="28"/>
        </w:rPr>
        <w:t xml:space="preserve"> в рамках </w:t>
      </w:r>
      <w:r w:rsidR="0085714E" w:rsidRPr="00E94AFC">
        <w:rPr>
          <w:szCs w:val="28"/>
        </w:rPr>
        <w:t>реализации г</w:t>
      </w:r>
      <w:r w:rsidR="00D23AD4" w:rsidRPr="00E94AFC">
        <w:rPr>
          <w:szCs w:val="28"/>
        </w:rPr>
        <w:t>осударственной программ</w:t>
      </w:r>
      <w:r w:rsidR="0085714E" w:rsidRPr="00E94AFC">
        <w:rPr>
          <w:szCs w:val="28"/>
        </w:rPr>
        <w:t>ы</w:t>
      </w:r>
      <w:r w:rsidR="00D23AD4" w:rsidRPr="00E94AFC">
        <w:rPr>
          <w:szCs w:val="28"/>
        </w:rPr>
        <w:t xml:space="preserve"> Тверской области «Сельское хозяйство Тверской области» на 2013-2018 годы</w:t>
      </w:r>
    </w:p>
    <w:p w:rsidR="00D23AD4" w:rsidRPr="008A2438" w:rsidRDefault="00D23AD4" w:rsidP="00E94AFC">
      <w:pPr>
        <w:spacing w:after="120"/>
        <w:ind w:firstLine="567"/>
        <w:jc w:val="both"/>
        <w:rPr>
          <w:rFonts w:eastAsia="Calibri"/>
          <w:szCs w:val="28"/>
          <w:lang w:eastAsia="en-US"/>
        </w:rPr>
      </w:pPr>
      <w:r w:rsidRPr="008A2438">
        <w:rPr>
          <w:rFonts w:eastAsia="Calibri"/>
          <w:szCs w:val="28"/>
          <w:lang w:eastAsia="en-US"/>
        </w:rPr>
        <w:t xml:space="preserve">Основными задачами бюджетной политики в области сельского хозяйства является повышение эффективности государственной поддержки сельскохозяйственного производства для реализации мероприятий по </w:t>
      </w:r>
      <w:proofErr w:type="spellStart"/>
      <w:r w:rsidRPr="008A2438">
        <w:rPr>
          <w:rFonts w:eastAsia="Calibri"/>
          <w:szCs w:val="28"/>
          <w:lang w:eastAsia="en-US"/>
        </w:rPr>
        <w:t>импортозамещению</w:t>
      </w:r>
      <w:proofErr w:type="spellEnd"/>
      <w:r w:rsidRPr="008A2438">
        <w:rPr>
          <w:rFonts w:eastAsia="Calibri"/>
          <w:szCs w:val="28"/>
          <w:lang w:eastAsia="en-US"/>
        </w:rPr>
        <w:t xml:space="preserve"> продуктов питания.</w:t>
      </w:r>
    </w:p>
    <w:p w:rsidR="00D23AD4" w:rsidRPr="008A2438" w:rsidRDefault="00D23AD4" w:rsidP="00D23AD4">
      <w:pPr>
        <w:ind w:firstLine="567"/>
        <w:jc w:val="both"/>
        <w:rPr>
          <w:rFonts w:eastAsia="Calibri"/>
          <w:szCs w:val="28"/>
          <w:lang w:eastAsia="en-US"/>
        </w:rPr>
      </w:pPr>
      <w:proofErr w:type="spellStart"/>
      <w:r w:rsidRPr="008A2438">
        <w:rPr>
          <w:rFonts w:eastAsia="Calibri"/>
          <w:szCs w:val="28"/>
          <w:lang w:eastAsia="en-US"/>
        </w:rPr>
        <w:t>Приоритезация</w:t>
      </w:r>
      <w:proofErr w:type="spellEnd"/>
      <w:r w:rsidRPr="008A2438">
        <w:rPr>
          <w:rFonts w:eastAsia="Calibri"/>
          <w:szCs w:val="28"/>
          <w:lang w:eastAsia="en-US"/>
        </w:rPr>
        <w:t xml:space="preserve"> мероприятий государственной программы Тверской области «Сельское хозяйство Тверской области» на 2013-2018 годы позволит концентрировать финансовые ресурсы на выполнение тех мероприятий, которые направлены на создание </w:t>
      </w:r>
      <w:proofErr w:type="spellStart"/>
      <w:r w:rsidRPr="008A2438">
        <w:rPr>
          <w:rFonts w:eastAsia="Calibri"/>
          <w:szCs w:val="28"/>
          <w:lang w:eastAsia="en-US"/>
        </w:rPr>
        <w:t>ипортозамещающих</w:t>
      </w:r>
      <w:proofErr w:type="spellEnd"/>
      <w:r w:rsidRPr="008A2438">
        <w:rPr>
          <w:rFonts w:eastAsia="Calibri"/>
          <w:szCs w:val="28"/>
          <w:lang w:eastAsia="en-US"/>
        </w:rPr>
        <w:t xml:space="preserve"> производств, развитие переработки, хранения и продвижения сельскохозяйственной продукции.</w:t>
      </w:r>
    </w:p>
    <w:p w:rsidR="00D23AD4" w:rsidRPr="008A2438" w:rsidRDefault="00D23AD4" w:rsidP="00D23AD4">
      <w:pPr>
        <w:ind w:firstLine="567"/>
        <w:jc w:val="both"/>
        <w:rPr>
          <w:rFonts w:eastAsia="Calibri"/>
          <w:szCs w:val="28"/>
          <w:lang w:eastAsia="en-US"/>
        </w:rPr>
      </w:pPr>
      <w:r w:rsidRPr="008A2438">
        <w:rPr>
          <w:rFonts w:eastAsia="Calibri"/>
          <w:szCs w:val="28"/>
          <w:lang w:eastAsia="en-US"/>
        </w:rPr>
        <w:t>В 2016 году доля бюджетной поддержки сельскохозяйственных товаропроизводителей Тверской области за счет средств областного и федерального бюджетов составит 93% от бюджетных назначений, планируемых направить на реализацию государственной программы.</w:t>
      </w:r>
    </w:p>
    <w:p w:rsidR="00D23AD4" w:rsidRDefault="00D23AD4" w:rsidP="00D23AD4">
      <w:pPr>
        <w:tabs>
          <w:tab w:val="num" w:pos="993"/>
        </w:tabs>
        <w:jc w:val="both"/>
        <w:rPr>
          <w:b/>
          <w:szCs w:val="28"/>
        </w:rPr>
      </w:pPr>
    </w:p>
    <w:p w:rsidR="00D23AD4" w:rsidRPr="00E94AFC" w:rsidRDefault="00E94AFC" w:rsidP="00E94AFC">
      <w:pPr>
        <w:tabs>
          <w:tab w:val="num" w:pos="993"/>
        </w:tabs>
        <w:spacing w:after="120"/>
        <w:jc w:val="both"/>
        <w:rPr>
          <w:rFonts w:eastAsia="Calibri"/>
          <w:szCs w:val="28"/>
        </w:rPr>
      </w:pPr>
      <w:r>
        <w:rPr>
          <w:rFonts w:eastAsia="Calibri"/>
          <w:szCs w:val="28"/>
        </w:rPr>
        <w:t>4</w:t>
      </w:r>
      <w:r w:rsidR="00D23AD4" w:rsidRPr="00E94AFC">
        <w:rPr>
          <w:rFonts w:eastAsia="Calibri"/>
          <w:szCs w:val="28"/>
        </w:rPr>
        <w:t>.</w:t>
      </w:r>
      <w:r>
        <w:rPr>
          <w:rFonts w:eastAsia="Calibri"/>
          <w:szCs w:val="28"/>
        </w:rPr>
        <w:t>8</w:t>
      </w:r>
      <w:r w:rsidR="00D23AD4" w:rsidRPr="00E94AFC">
        <w:rPr>
          <w:rFonts w:eastAsia="Calibri"/>
          <w:szCs w:val="28"/>
        </w:rPr>
        <w:t xml:space="preserve">. </w:t>
      </w:r>
      <w:r w:rsidR="0085714E" w:rsidRPr="00E94AFC">
        <w:rPr>
          <w:rFonts w:eastAsia="Calibri"/>
          <w:szCs w:val="28"/>
        </w:rPr>
        <w:t>Основные мероприятия, направленные на повышение эффективности расходов областного бюджета</w:t>
      </w:r>
      <w:r w:rsidR="00D23AD4" w:rsidRPr="00E94AFC">
        <w:rPr>
          <w:rFonts w:eastAsia="Calibri"/>
          <w:szCs w:val="28"/>
        </w:rPr>
        <w:t xml:space="preserve"> в рамках </w:t>
      </w:r>
      <w:r w:rsidR="0085714E" w:rsidRPr="00E94AFC">
        <w:rPr>
          <w:rFonts w:eastAsia="Calibri"/>
          <w:szCs w:val="28"/>
        </w:rPr>
        <w:t>реализации г</w:t>
      </w:r>
      <w:r w:rsidR="00D23AD4" w:rsidRPr="00E94AFC">
        <w:rPr>
          <w:rFonts w:eastAsia="Calibri"/>
          <w:szCs w:val="28"/>
        </w:rPr>
        <w:t>осударственной программы</w:t>
      </w:r>
      <w:r w:rsidR="0085714E" w:rsidRPr="00E94AFC">
        <w:rPr>
          <w:rFonts w:eastAsia="Calibri"/>
          <w:szCs w:val="28"/>
        </w:rPr>
        <w:t xml:space="preserve"> Тверской области</w:t>
      </w:r>
      <w:r w:rsidR="00D23AD4" w:rsidRPr="00E94AFC">
        <w:rPr>
          <w:rFonts w:eastAsia="Calibri"/>
          <w:szCs w:val="28"/>
        </w:rPr>
        <w:t xml:space="preserve"> «Обеспечение эпизоотического и ветеринарно-санитарного благополучия на территории Тверской области» на 2013 – 2018 годы.</w:t>
      </w:r>
    </w:p>
    <w:p w:rsidR="00D23AD4" w:rsidRPr="00266B7B" w:rsidRDefault="00D23AD4" w:rsidP="00E94AFC">
      <w:pPr>
        <w:autoSpaceDE w:val="0"/>
        <w:autoSpaceDN w:val="0"/>
        <w:adjustRightInd w:val="0"/>
        <w:spacing w:after="120"/>
        <w:ind w:firstLine="708"/>
        <w:jc w:val="both"/>
        <w:rPr>
          <w:rFonts w:eastAsia="Calibri"/>
          <w:szCs w:val="28"/>
        </w:rPr>
      </w:pPr>
      <w:r w:rsidRPr="00266B7B">
        <w:rPr>
          <w:rFonts w:eastAsia="Calibri"/>
          <w:szCs w:val="28"/>
        </w:rPr>
        <w:t>На территории Тверской области бюджетную политику в сфере ветеринарии осуществляет Главное управление «Государственная инспекция по ветеринарии» Тверской области.</w:t>
      </w:r>
    </w:p>
    <w:p w:rsidR="00D23AD4" w:rsidRPr="00266B7B" w:rsidRDefault="00D23AD4" w:rsidP="00D23AD4">
      <w:pPr>
        <w:autoSpaceDE w:val="0"/>
        <w:autoSpaceDN w:val="0"/>
        <w:adjustRightInd w:val="0"/>
        <w:ind w:firstLine="708"/>
        <w:jc w:val="both"/>
        <w:rPr>
          <w:rFonts w:eastAsia="Calibri"/>
          <w:szCs w:val="28"/>
        </w:rPr>
      </w:pPr>
      <w:r w:rsidRPr="00266B7B">
        <w:rPr>
          <w:rFonts w:eastAsia="Calibri"/>
          <w:szCs w:val="28"/>
        </w:rPr>
        <w:t xml:space="preserve">Осуществление бюджетной политики направлено на обеспечение реализации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осуществление региональных </w:t>
      </w:r>
      <w:r w:rsidRPr="00266B7B">
        <w:rPr>
          <w:rFonts w:eastAsia="Calibri"/>
          <w:szCs w:val="28"/>
        </w:rPr>
        <w:lastRenderedPageBreak/>
        <w:t>планов ветеринарного обслуживания животноводства; обеспечение безопасности продуктов животноводства в ветеринарно-санитарном отношении; охрана населения от болезней общих для человека и животных.</w:t>
      </w:r>
    </w:p>
    <w:p w:rsidR="00D23AD4" w:rsidRPr="00266B7B" w:rsidRDefault="00D23AD4" w:rsidP="00D23AD4">
      <w:pPr>
        <w:ind w:firstLine="708"/>
        <w:jc w:val="both"/>
        <w:rPr>
          <w:rFonts w:eastAsia="Calibri"/>
          <w:szCs w:val="28"/>
          <w:lang w:eastAsia="en-US"/>
        </w:rPr>
      </w:pPr>
      <w:r w:rsidRPr="00266B7B">
        <w:rPr>
          <w:rFonts w:eastAsia="Calibri"/>
          <w:szCs w:val="28"/>
          <w:lang w:eastAsia="en-US"/>
        </w:rPr>
        <w:t>Финансирование расходов на достижение указанных целей осуществляется в рамках государственной программы Тверской области «Обеспечение эпизоотического и ветеринарно-санитарного благополучия на территории Тверской области» на 2013 – 2018 годы.</w:t>
      </w:r>
    </w:p>
    <w:p w:rsidR="00D23AD4" w:rsidRPr="00266B7B" w:rsidRDefault="00D23AD4" w:rsidP="00D23AD4">
      <w:pPr>
        <w:ind w:firstLine="708"/>
        <w:jc w:val="both"/>
        <w:rPr>
          <w:rFonts w:eastAsia="Calibri"/>
          <w:szCs w:val="28"/>
          <w:lang w:eastAsia="en-US"/>
        </w:rPr>
      </w:pPr>
      <w:r w:rsidRPr="00266B7B">
        <w:rPr>
          <w:rFonts w:eastAsia="Calibri"/>
          <w:szCs w:val="28"/>
          <w:lang w:eastAsia="en-US"/>
        </w:rPr>
        <w:t>Мероприятия, направленные на повышение эффективности расходов областного бюджета в 2015 году и планируемых к реализации в 2016 году</w:t>
      </w:r>
      <w:r>
        <w:rPr>
          <w:rFonts w:eastAsia="Calibri"/>
          <w:szCs w:val="28"/>
          <w:lang w:eastAsia="en-US"/>
        </w:rPr>
        <w:t>:</w:t>
      </w:r>
    </w:p>
    <w:p w:rsidR="00BC4701" w:rsidRDefault="00D23AD4" w:rsidP="00D23AD4">
      <w:pPr>
        <w:numPr>
          <w:ilvl w:val="0"/>
          <w:numId w:val="1"/>
        </w:numPr>
        <w:ind w:left="0" w:firstLine="774"/>
        <w:jc w:val="both"/>
        <w:rPr>
          <w:rFonts w:eastAsia="Calibri"/>
          <w:szCs w:val="28"/>
          <w:lang w:eastAsia="en-US"/>
        </w:rPr>
      </w:pPr>
      <w:r w:rsidRPr="00266B7B">
        <w:rPr>
          <w:rFonts w:eastAsia="Calibri"/>
          <w:szCs w:val="28"/>
          <w:lang w:eastAsia="en-US"/>
        </w:rPr>
        <w:t>В условиях сокращения объемов финансирования на реализацию госпрограммы</w:t>
      </w:r>
      <w:r w:rsidR="00BC4701">
        <w:rPr>
          <w:rFonts w:eastAsia="Calibri"/>
          <w:szCs w:val="28"/>
          <w:lang w:eastAsia="en-US"/>
        </w:rPr>
        <w:t>:</w:t>
      </w:r>
    </w:p>
    <w:p w:rsidR="00BC4701" w:rsidRDefault="00BC4701" w:rsidP="0057150C">
      <w:pPr>
        <w:ind w:firstLine="567"/>
        <w:jc w:val="both"/>
        <w:rPr>
          <w:rFonts w:eastAsia="Calibri"/>
          <w:color w:val="000000"/>
          <w:szCs w:val="28"/>
          <w:lang w:eastAsia="en-US"/>
        </w:rPr>
      </w:pPr>
      <w:r>
        <w:rPr>
          <w:rFonts w:eastAsia="Calibri"/>
          <w:szCs w:val="28"/>
          <w:lang w:eastAsia="en-US"/>
        </w:rPr>
        <w:t>-</w:t>
      </w:r>
      <w:r w:rsidR="00D23AD4" w:rsidRPr="00266B7B">
        <w:rPr>
          <w:rFonts w:eastAsia="Calibri"/>
          <w:szCs w:val="28"/>
          <w:lang w:eastAsia="en-US"/>
        </w:rPr>
        <w:t xml:space="preserve"> </w:t>
      </w:r>
      <w:r w:rsidR="00D23AD4" w:rsidRPr="00266B7B">
        <w:rPr>
          <w:rFonts w:eastAsia="Calibri"/>
          <w:color w:val="000000"/>
          <w:szCs w:val="28"/>
          <w:lang w:eastAsia="en-US"/>
        </w:rPr>
        <w:t xml:space="preserve">степень ликвидации очагов особо опасных заболеваний животных </w:t>
      </w:r>
      <w:r w:rsidR="0057150C">
        <w:rPr>
          <w:rFonts w:eastAsia="Calibri"/>
          <w:color w:val="000000"/>
          <w:szCs w:val="28"/>
          <w:lang w:eastAsia="en-US"/>
        </w:rPr>
        <w:t>запланирована на уровне</w:t>
      </w:r>
      <w:r>
        <w:rPr>
          <w:rFonts w:eastAsia="Calibri"/>
          <w:color w:val="000000"/>
          <w:szCs w:val="28"/>
          <w:lang w:eastAsia="en-US"/>
        </w:rPr>
        <w:t xml:space="preserve"> 100 %;</w:t>
      </w:r>
      <w:r w:rsidR="00D23AD4" w:rsidRPr="00266B7B">
        <w:rPr>
          <w:rFonts w:eastAsia="Calibri"/>
          <w:color w:val="000000"/>
          <w:szCs w:val="28"/>
          <w:lang w:eastAsia="en-US"/>
        </w:rPr>
        <w:t xml:space="preserve"> </w:t>
      </w:r>
    </w:p>
    <w:p w:rsidR="00D23AD4" w:rsidRPr="00266B7B" w:rsidRDefault="00BC4701" w:rsidP="0057150C">
      <w:pPr>
        <w:ind w:firstLine="567"/>
        <w:jc w:val="both"/>
        <w:rPr>
          <w:rFonts w:eastAsia="Calibri"/>
          <w:szCs w:val="28"/>
          <w:lang w:eastAsia="en-US"/>
        </w:rPr>
      </w:pPr>
      <w:r>
        <w:rPr>
          <w:rFonts w:eastAsia="Calibri"/>
          <w:color w:val="000000"/>
          <w:szCs w:val="28"/>
          <w:lang w:eastAsia="en-US"/>
        </w:rPr>
        <w:t xml:space="preserve">- </w:t>
      </w:r>
      <w:r w:rsidR="00D23AD4" w:rsidRPr="00266B7B">
        <w:rPr>
          <w:rFonts w:eastAsia="Calibri"/>
          <w:color w:val="000000"/>
          <w:szCs w:val="28"/>
          <w:lang w:eastAsia="en-US"/>
        </w:rPr>
        <w:t>к</w:t>
      </w:r>
      <w:r w:rsidR="00D23AD4" w:rsidRPr="00266B7B">
        <w:rPr>
          <w:rFonts w:eastAsia="Calibri"/>
          <w:szCs w:val="28"/>
          <w:lang w:eastAsia="en-US"/>
        </w:rPr>
        <w:t xml:space="preserve">оличество случаев возникновения очагов </w:t>
      </w:r>
      <w:proofErr w:type="spellStart"/>
      <w:r w:rsidR="00D23AD4" w:rsidRPr="00266B7B">
        <w:rPr>
          <w:rFonts w:eastAsia="Calibri"/>
          <w:szCs w:val="28"/>
          <w:lang w:eastAsia="en-US"/>
        </w:rPr>
        <w:t>профилактируемых</w:t>
      </w:r>
      <w:proofErr w:type="spellEnd"/>
      <w:r w:rsidR="00D23AD4" w:rsidRPr="00266B7B">
        <w:rPr>
          <w:rFonts w:eastAsia="Calibri"/>
          <w:szCs w:val="28"/>
          <w:lang w:eastAsia="en-US"/>
        </w:rPr>
        <w:t xml:space="preserve"> инфекций среди домашних, в том числе сельскохозяйственных животных  планируется в 2015 году к сокращению по сравнению с 2014 годом.</w:t>
      </w:r>
    </w:p>
    <w:p w:rsidR="00D23AD4" w:rsidRPr="00266B7B" w:rsidRDefault="00D23AD4" w:rsidP="00D23AD4">
      <w:pPr>
        <w:numPr>
          <w:ilvl w:val="0"/>
          <w:numId w:val="1"/>
        </w:numPr>
        <w:ind w:left="0" w:firstLine="708"/>
        <w:jc w:val="both"/>
        <w:rPr>
          <w:rFonts w:eastAsia="Calibri"/>
          <w:szCs w:val="28"/>
          <w:lang w:eastAsia="en-US"/>
        </w:rPr>
      </w:pPr>
      <w:r w:rsidRPr="00266B7B">
        <w:rPr>
          <w:rFonts w:eastAsia="Calibri"/>
          <w:szCs w:val="28"/>
          <w:lang w:eastAsia="en-US"/>
        </w:rPr>
        <w:t xml:space="preserve">Сформирован ведомственный перечень государственных услуг (работ) Тверской области, оказываемых (выполняемых) учреждениями ветеринарии Тверской области.  </w:t>
      </w:r>
    </w:p>
    <w:p w:rsidR="00D23AD4" w:rsidRPr="00266B7B" w:rsidRDefault="00D23AD4" w:rsidP="00D23AD4">
      <w:pPr>
        <w:numPr>
          <w:ilvl w:val="0"/>
          <w:numId w:val="1"/>
        </w:numPr>
        <w:ind w:left="0" w:firstLine="708"/>
        <w:jc w:val="both"/>
        <w:rPr>
          <w:rFonts w:eastAsia="Calibri"/>
          <w:szCs w:val="28"/>
          <w:lang w:eastAsia="en-US"/>
        </w:rPr>
      </w:pPr>
      <w:r w:rsidRPr="00266B7B">
        <w:rPr>
          <w:rFonts w:eastAsia="Calibri"/>
          <w:szCs w:val="28"/>
          <w:lang w:eastAsia="en-US"/>
        </w:rPr>
        <w:t>На  2016 год будут сформированы государственные  задание для учреждений ветеринарии только на оказание государственных услуг, входящих в ведомственный перечень государственных услуг Главного управления «Государственная инспекция по ветеринарии Тверской области».</w:t>
      </w:r>
    </w:p>
    <w:p w:rsidR="00D23AD4" w:rsidRPr="00266B7B" w:rsidRDefault="00D23AD4" w:rsidP="00D23AD4">
      <w:pPr>
        <w:numPr>
          <w:ilvl w:val="0"/>
          <w:numId w:val="1"/>
        </w:numPr>
        <w:ind w:left="0" w:firstLine="708"/>
        <w:jc w:val="both"/>
        <w:rPr>
          <w:rFonts w:eastAsia="Calibri"/>
          <w:szCs w:val="28"/>
          <w:lang w:eastAsia="en-US"/>
        </w:rPr>
      </w:pPr>
      <w:r w:rsidRPr="00266B7B">
        <w:rPr>
          <w:rFonts w:eastAsia="Calibri"/>
          <w:szCs w:val="28"/>
          <w:lang w:eastAsia="en-US"/>
        </w:rPr>
        <w:t>Повышение эффективности оказания государственных услуг в 2016 году, в том числе:</w:t>
      </w:r>
    </w:p>
    <w:p w:rsidR="00D23AD4" w:rsidRPr="00266B7B" w:rsidRDefault="00D23AD4" w:rsidP="00D23AD4">
      <w:pPr>
        <w:ind w:firstLine="708"/>
        <w:jc w:val="both"/>
        <w:rPr>
          <w:rFonts w:eastAsia="Calibri"/>
          <w:szCs w:val="28"/>
          <w:lang w:eastAsia="en-US"/>
        </w:rPr>
      </w:pPr>
      <w:r w:rsidRPr="00266B7B">
        <w:rPr>
          <w:rFonts w:eastAsia="Calibri"/>
          <w:szCs w:val="28"/>
          <w:lang w:eastAsia="en-US"/>
        </w:rPr>
        <w:t>- разработка и утверждение стандартов оказания государственных услуг в области ветеринарии;</w:t>
      </w:r>
    </w:p>
    <w:p w:rsidR="00D23AD4" w:rsidRPr="00266B7B" w:rsidRDefault="00D23AD4" w:rsidP="00D23AD4">
      <w:pPr>
        <w:ind w:firstLine="709"/>
        <w:jc w:val="both"/>
        <w:rPr>
          <w:rFonts w:eastAsia="Calibri"/>
          <w:szCs w:val="28"/>
          <w:lang w:eastAsia="en-US"/>
        </w:rPr>
      </w:pPr>
      <w:r w:rsidRPr="00266B7B">
        <w:rPr>
          <w:rFonts w:eastAsia="Calibri"/>
          <w:szCs w:val="28"/>
          <w:lang w:eastAsia="en-US"/>
        </w:rPr>
        <w:t>- завершение работы по формированию нормативных затрат на оказание государственных услуг в сфере ветеринарии;</w:t>
      </w:r>
    </w:p>
    <w:p w:rsidR="00D23AD4" w:rsidRPr="00266B7B" w:rsidRDefault="00D23AD4" w:rsidP="00D23AD4">
      <w:pPr>
        <w:ind w:firstLine="709"/>
        <w:jc w:val="both"/>
        <w:rPr>
          <w:rFonts w:eastAsia="Calibri"/>
          <w:szCs w:val="28"/>
          <w:lang w:eastAsia="en-US"/>
        </w:rPr>
      </w:pPr>
      <w:r w:rsidRPr="00266B7B">
        <w:rPr>
          <w:rFonts w:eastAsia="Calibri"/>
          <w:szCs w:val="28"/>
          <w:lang w:eastAsia="en-US"/>
        </w:rPr>
        <w:t>- утверждение реальных объемов оказания государственных услуг учреждениями ветеринарии области;</w:t>
      </w:r>
    </w:p>
    <w:p w:rsidR="00D23AD4" w:rsidRPr="00266B7B" w:rsidRDefault="00D23AD4" w:rsidP="00D23AD4">
      <w:pPr>
        <w:ind w:firstLine="709"/>
        <w:jc w:val="both"/>
        <w:rPr>
          <w:rFonts w:eastAsia="Calibri"/>
          <w:color w:val="000000"/>
          <w:szCs w:val="28"/>
        </w:rPr>
      </w:pPr>
      <w:r w:rsidRPr="00266B7B">
        <w:rPr>
          <w:rFonts w:eastAsia="Calibri"/>
          <w:szCs w:val="28"/>
          <w:lang w:eastAsia="en-US"/>
        </w:rPr>
        <w:t>- продолжение оптимизации структуры бюджетной сети;</w:t>
      </w:r>
    </w:p>
    <w:p w:rsidR="00D23AD4" w:rsidRPr="00266B7B" w:rsidRDefault="00D23AD4" w:rsidP="00D23AD4">
      <w:pPr>
        <w:ind w:firstLine="1416"/>
        <w:jc w:val="both"/>
        <w:rPr>
          <w:rFonts w:eastAsia="Calibri"/>
          <w:szCs w:val="28"/>
          <w:lang w:eastAsia="en-US"/>
        </w:rPr>
      </w:pPr>
      <w:r w:rsidRPr="00266B7B">
        <w:rPr>
          <w:rFonts w:eastAsia="Calibri"/>
          <w:szCs w:val="28"/>
          <w:lang w:eastAsia="en-US"/>
        </w:rPr>
        <w:t xml:space="preserve">- оптимизация имущества государственных учреждений ветеринарии Тверской области путем проведения работ по выявлению неиспользуемых основных фондов. </w:t>
      </w:r>
    </w:p>
    <w:p w:rsidR="00D23AD4" w:rsidRPr="00266B7B" w:rsidRDefault="00D23AD4" w:rsidP="00D23AD4">
      <w:pPr>
        <w:ind w:firstLine="1417"/>
        <w:jc w:val="both"/>
        <w:rPr>
          <w:rFonts w:eastAsia="Calibri"/>
          <w:szCs w:val="28"/>
          <w:lang w:eastAsia="en-US"/>
        </w:rPr>
      </w:pPr>
      <w:r w:rsidRPr="00266B7B">
        <w:rPr>
          <w:rFonts w:eastAsia="Calibri"/>
          <w:szCs w:val="28"/>
          <w:lang w:eastAsia="en-US"/>
        </w:rPr>
        <w:t xml:space="preserve">- обеспечение реальной ответственности ГРБС за контролем качества и выполнением объёмов оказания государственных </w:t>
      </w:r>
      <w:proofErr w:type="gramStart"/>
      <w:r w:rsidRPr="00266B7B">
        <w:rPr>
          <w:rFonts w:eastAsia="Calibri"/>
          <w:szCs w:val="28"/>
          <w:lang w:eastAsia="en-US"/>
        </w:rPr>
        <w:t>услуг</w:t>
      </w:r>
      <w:proofErr w:type="gramEnd"/>
      <w:r w:rsidRPr="00266B7B">
        <w:rPr>
          <w:rFonts w:eastAsia="Calibri"/>
          <w:szCs w:val="28"/>
          <w:lang w:eastAsia="en-US"/>
        </w:rPr>
        <w:t xml:space="preserve"> в рамках  утвержденных </w:t>
      </w:r>
      <w:proofErr w:type="spellStart"/>
      <w:r w:rsidRPr="00266B7B">
        <w:rPr>
          <w:rFonts w:eastAsia="Calibri"/>
          <w:szCs w:val="28"/>
          <w:lang w:eastAsia="en-US"/>
        </w:rPr>
        <w:t>госзаданий</w:t>
      </w:r>
      <w:proofErr w:type="spellEnd"/>
      <w:r w:rsidRPr="00266B7B">
        <w:rPr>
          <w:rFonts w:eastAsia="Calibri"/>
          <w:szCs w:val="28"/>
          <w:lang w:eastAsia="en-US"/>
        </w:rPr>
        <w:t xml:space="preserve"> для учреждений ветеринарии. </w:t>
      </w:r>
    </w:p>
    <w:p w:rsidR="00D23AD4" w:rsidRPr="00266B7B" w:rsidRDefault="00D23AD4" w:rsidP="00D23AD4">
      <w:pPr>
        <w:ind w:firstLine="1417"/>
        <w:jc w:val="both"/>
        <w:rPr>
          <w:rFonts w:eastAsia="Calibri"/>
          <w:szCs w:val="28"/>
          <w:lang w:eastAsia="en-US"/>
        </w:rPr>
      </w:pPr>
    </w:p>
    <w:p w:rsidR="00D23AD4" w:rsidRPr="00E94AFC" w:rsidRDefault="00E94AFC" w:rsidP="00E94AFC">
      <w:pPr>
        <w:tabs>
          <w:tab w:val="num" w:pos="993"/>
        </w:tabs>
        <w:spacing w:after="120"/>
        <w:jc w:val="both"/>
        <w:rPr>
          <w:rFonts w:eastAsia="Calibri"/>
          <w:szCs w:val="28"/>
        </w:rPr>
      </w:pPr>
      <w:r>
        <w:rPr>
          <w:rFonts w:eastAsia="Calibri"/>
          <w:szCs w:val="28"/>
        </w:rPr>
        <w:t>4</w:t>
      </w:r>
      <w:r w:rsidR="00D23AD4" w:rsidRPr="00E94AFC">
        <w:rPr>
          <w:rFonts w:eastAsia="Calibri"/>
          <w:szCs w:val="28"/>
        </w:rPr>
        <w:t>.</w:t>
      </w:r>
      <w:r>
        <w:rPr>
          <w:rFonts w:eastAsia="Calibri"/>
          <w:szCs w:val="28"/>
        </w:rPr>
        <w:t>9</w:t>
      </w:r>
      <w:r w:rsidR="00D23AD4" w:rsidRPr="00E94AFC">
        <w:rPr>
          <w:rFonts w:eastAsia="Calibri"/>
          <w:szCs w:val="28"/>
        </w:rPr>
        <w:t xml:space="preserve">. </w:t>
      </w:r>
      <w:r w:rsidR="0085714E" w:rsidRPr="00E94AFC">
        <w:rPr>
          <w:rFonts w:eastAsia="Calibri"/>
          <w:szCs w:val="28"/>
        </w:rPr>
        <w:t>Основные мероприятия, направленные на повышение эффективности расходов областного бюджета</w:t>
      </w:r>
      <w:r w:rsidR="00D23AD4" w:rsidRPr="00E94AFC">
        <w:rPr>
          <w:rFonts w:eastAsia="Calibri"/>
          <w:szCs w:val="28"/>
        </w:rPr>
        <w:t xml:space="preserve"> в рамках </w:t>
      </w:r>
      <w:r w:rsidR="0085714E" w:rsidRPr="00E94AFC">
        <w:rPr>
          <w:rFonts w:eastAsia="Calibri"/>
          <w:szCs w:val="28"/>
        </w:rPr>
        <w:t>реализации г</w:t>
      </w:r>
      <w:r w:rsidR="00D23AD4" w:rsidRPr="00E94AFC">
        <w:rPr>
          <w:rFonts w:eastAsia="Calibri"/>
          <w:szCs w:val="28"/>
        </w:rPr>
        <w:t xml:space="preserve">осударственной программы </w:t>
      </w:r>
      <w:r w:rsidR="0085714E" w:rsidRPr="00E94AFC">
        <w:rPr>
          <w:rFonts w:eastAsia="Calibri"/>
          <w:szCs w:val="28"/>
        </w:rPr>
        <w:t xml:space="preserve">Тверской области </w:t>
      </w:r>
      <w:r w:rsidR="00D23AD4" w:rsidRPr="00E94AFC">
        <w:rPr>
          <w:rFonts w:eastAsia="Calibri"/>
          <w:szCs w:val="28"/>
        </w:rPr>
        <w:t>«Управление природными ресурсами и охрана окружающей среды Тверской области» на 2013-2018 годы.</w:t>
      </w:r>
    </w:p>
    <w:p w:rsidR="00D23AD4" w:rsidRPr="00685779" w:rsidRDefault="00D23AD4" w:rsidP="00E94AFC">
      <w:pPr>
        <w:spacing w:after="120"/>
        <w:ind w:firstLine="708"/>
        <w:jc w:val="both"/>
        <w:rPr>
          <w:rFonts w:eastAsia="Calibri"/>
          <w:szCs w:val="28"/>
          <w:lang w:eastAsia="en-US"/>
        </w:rPr>
      </w:pPr>
      <w:r w:rsidRPr="00685779">
        <w:rPr>
          <w:rFonts w:eastAsia="Calibri"/>
          <w:szCs w:val="28"/>
          <w:lang w:eastAsia="en-US"/>
        </w:rPr>
        <w:t xml:space="preserve">Осуществление бюджетной политики в области охраны окружающей среды направлено на обеспечение экологической безопасности и сохранение природных систем, повышение эффективности исполнения переданных полномочий </w:t>
      </w:r>
      <w:r w:rsidRPr="00685779">
        <w:rPr>
          <w:rFonts w:eastAsia="Calibri"/>
          <w:szCs w:val="28"/>
          <w:lang w:eastAsia="en-US"/>
        </w:rPr>
        <w:lastRenderedPageBreak/>
        <w:t>Российской Федерации в области водных отношений, а также в области охраны, рационального использования и воспроизводства охотничьих, водных биологических ресурсов и объектов животного мира.</w:t>
      </w:r>
    </w:p>
    <w:p w:rsidR="00D23AD4" w:rsidRPr="00685779" w:rsidRDefault="00D23AD4" w:rsidP="00D23AD4">
      <w:pPr>
        <w:ind w:firstLine="708"/>
        <w:jc w:val="both"/>
        <w:rPr>
          <w:rFonts w:eastAsia="Calibri"/>
          <w:szCs w:val="28"/>
          <w:lang w:eastAsia="en-US"/>
        </w:rPr>
      </w:pPr>
      <w:r w:rsidRPr="00685779">
        <w:rPr>
          <w:rFonts w:eastAsia="Calibri"/>
          <w:szCs w:val="28"/>
          <w:lang w:eastAsia="en-US"/>
        </w:rPr>
        <w:t>Финансирование расходов на достижение указанных целей осуществляется в рамках государственной программы Тверской области «Управление природными ресурсами и охрана окружающей среды Тверской области» на 2013-2018 годы.</w:t>
      </w:r>
    </w:p>
    <w:p w:rsidR="00D23AD4" w:rsidRPr="00685779" w:rsidRDefault="00D23AD4" w:rsidP="00D23AD4">
      <w:pPr>
        <w:ind w:firstLine="708"/>
        <w:jc w:val="both"/>
        <w:rPr>
          <w:rFonts w:eastAsia="Calibri"/>
          <w:szCs w:val="28"/>
          <w:lang w:eastAsia="en-US"/>
        </w:rPr>
      </w:pPr>
      <w:r w:rsidRPr="00685779">
        <w:rPr>
          <w:rFonts w:eastAsia="Calibri"/>
          <w:szCs w:val="28"/>
          <w:lang w:eastAsia="en-US"/>
        </w:rPr>
        <w:t>Для достижения наибольшей эффективности осуществления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регионального государственного надзора в области охраны атмосферного воздуха; регионального государственного надзора в области охраны водных объектов на объектах хозяйственной деятельности) на территории Тверской области реализуются такие природоохранные мероприятия, как производство маркшейдерских работ, обеспечение лабораторными исследованиями (отбор проб) при проверках соблюдения природоохранного законодательства.</w:t>
      </w:r>
    </w:p>
    <w:p w:rsidR="00D23AD4" w:rsidRPr="00685779" w:rsidRDefault="00D23AD4" w:rsidP="00D23AD4">
      <w:pPr>
        <w:ind w:firstLine="708"/>
        <w:jc w:val="both"/>
        <w:rPr>
          <w:rFonts w:eastAsia="Calibri"/>
          <w:szCs w:val="28"/>
          <w:lang w:eastAsia="en-US"/>
        </w:rPr>
      </w:pPr>
      <w:r w:rsidRPr="00685779">
        <w:rPr>
          <w:rFonts w:eastAsia="Calibri"/>
          <w:szCs w:val="28"/>
          <w:lang w:eastAsia="en-US"/>
        </w:rPr>
        <w:t>Мероприятия государственной программы направлены также на осуществление государственного мониторинга водных объектов, создание оптимальных условий для сохранения, восстановления и увеличения численности, организации воспроизводства объектов животного мира.</w:t>
      </w:r>
    </w:p>
    <w:p w:rsidR="00D23AD4" w:rsidRPr="00685779" w:rsidRDefault="00D23AD4" w:rsidP="00D23AD4">
      <w:pPr>
        <w:ind w:firstLine="708"/>
        <w:jc w:val="both"/>
        <w:rPr>
          <w:rFonts w:eastAsia="Calibri"/>
          <w:szCs w:val="28"/>
          <w:lang w:eastAsia="en-US"/>
        </w:rPr>
      </w:pPr>
      <w:r w:rsidRPr="00685779">
        <w:rPr>
          <w:rFonts w:eastAsia="Calibri"/>
          <w:szCs w:val="28"/>
          <w:lang w:eastAsia="en-US"/>
        </w:rPr>
        <w:t xml:space="preserve">С 2016 года бюджетная политика в рамках государственной программы направлена также на реализацию мероприятий по постановке на государственный кадастровый учет земельных участков в границах особо охраняемых природных территорий регионального значения.  </w:t>
      </w:r>
    </w:p>
    <w:p w:rsidR="00D23AD4" w:rsidRDefault="00D23AD4" w:rsidP="00D23AD4">
      <w:pPr>
        <w:tabs>
          <w:tab w:val="num" w:pos="993"/>
        </w:tabs>
        <w:jc w:val="both"/>
        <w:rPr>
          <w:rFonts w:eastAsia="Calibri"/>
          <w:b/>
          <w:szCs w:val="28"/>
        </w:rPr>
      </w:pPr>
      <w:r w:rsidRPr="00685779">
        <w:rPr>
          <w:rFonts w:eastAsia="Calibri"/>
          <w:szCs w:val="28"/>
          <w:lang w:eastAsia="en-US"/>
        </w:rPr>
        <w:t>В сфере обращения с отходами пристальное внимание будет уделяться формированию производственно-технологической базы, совершенствованию нормативно-правовой базы в области обращения с отходами. Для снижения негативного воздействия на окружающую среду отходов предполагается строительство объектов для переработки твердых бытовых отходов.</w:t>
      </w:r>
    </w:p>
    <w:p w:rsidR="00D23AD4" w:rsidRPr="00360851" w:rsidRDefault="00D23AD4" w:rsidP="00360851">
      <w:pPr>
        <w:pStyle w:val="a3"/>
        <w:ind w:firstLine="567"/>
        <w:jc w:val="both"/>
        <w:rPr>
          <w:rFonts w:ascii="Times New Roman" w:hAnsi="Times New Roman" w:cs="Times New Roman"/>
          <w:sz w:val="28"/>
          <w:szCs w:val="28"/>
        </w:rPr>
      </w:pPr>
    </w:p>
    <w:p w:rsidR="002C3F13" w:rsidRDefault="00463C7C" w:rsidP="00685779">
      <w:pPr>
        <w:tabs>
          <w:tab w:val="num" w:pos="993"/>
        </w:tabs>
        <w:ind w:firstLine="709"/>
        <w:jc w:val="both"/>
        <w:rPr>
          <w:b/>
          <w:szCs w:val="28"/>
        </w:rPr>
      </w:pPr>
      <w:r>
        <w:rPr>
          <w:b/>
          <w:szCs w:val="28"/>
        </w:rPr>
        <w:t>Р</w:t>
      </w:r>
      <w:r w:rsidR="00685779">
        <w:rPr>
          <w:b/>
          <w:szCs w:val="28"/>
        </w:rPr>
        <w:t xml:space="preserve">аздел </w:t>
      </w:r>
      <w:r w:rsidR="00685779">
        <w:rPr>
          <w:b/>
          <w:szCs w:val="28"/>
          <w:lang w:val="en-US"/>
        </w:rPr>
        <w:t>V</w:t>
      </w:r>
      <w:r w:rsidR="00685779" w:rsidRPr="00B2700F">
        <w:rPr>
          <w:b/>
          <w:szCs w:val="28"/>
        </w:rPr>
        <w:t>.</w:t>
      </w:r>
      <w:r w:rsidR="00685779">
        <w:rPr>
          <w:b/>
          <w:szCs w:val="28"/>
        </w:rPr>
        <w:t xml:space="preserve"> </w:t>
      </w:r>
      <w:r w:rsidR="00685779" w:rsidRPr="00685779">
        <w:rPr>
          <w:b/>
          <w:szCs w:val="28"/>
        </w:rPr>
        <w:t>Межбюджетные отношения в Тверской области</w:t>
      </w:r>
      <w:r w:rsidR="00685779">
        <w:rPr>
          <w:b/>
          <w:szCs w:val="28"/>
        </w:rPr>
        <w:t>.</w:t>
      </w:r>
    </w:p>
    <w:p w:rsidR="00685779" w:rsidRPr="00685779" w:rsidRDefault="00685779" w:rsidP="00685779">
      <w:pPr>
        <w:tabs>
          <w:tab w:val="num" w:pos="993"/>
        </w:tabs>
        <w:ind w:firstLine="709"/>
        <w:jc w:val="both"/>
        <w:rPr>
          <w:szCs w:val="28"/>
        </w:rPr>
      </w:pPr>
      <w:r w:rsidRPr="00685779">
        <w:rPr>
          <w:szCs w:val="28"/>
        </w:rPr>
        <w:t>Формирование межбюджетных отношений с муниципальными образованиями Тверской области остаются одним из важных направлений бюджетной политики, особенно в складывающихся неблагоприятных условиях в экономике государства.</w:t>
      </w:r>
    </w:p>
    <w:p w:rsidR="00685779" w:rsidRPr="00685779" w:rsidRDefault="00685779" w:rsidP="00685779">
      <w:pPr>
        <w:tabs>
          <w:tab w:val="num" w:pos="993"/>
        </w:tabs>
        <w:ind w:firstLine="709"/>
        <w:jc w:val="both"/>
        <w:rPr>
          <w:szCs w:val="28"/>
        </w:rPr>
      </w:pPr>
      <w:r w:rsidRPr="00685779">
        <w:rPr>
          <w:szCs w:val="28"/>
        </w:rPr>
        <w:t>Главными задачами системы межбюджетных отношений в сложившихся условиях являются:</w:t>
      </w:r>
    </w:p>
    <w:p w:rsidR="00685779" w:rsidRPr="00685779" w:rsidRDefault="00685779" w:rsidP="00685779">
      <w:pPr>
        <w:tabs>
          <w:tab w:val="num" w:pos="993"/>
        </w:tabs>
        <w:ind w:firstLine="709"/>
        <w:jc w:val="both"/>
        <w:rPr>
          <w:szCs w:val="28"/>
        </w:rPr>
      </w:pPr>
      <w:r w:rsidRPr="00685779">
        <w:rPr>
          <w:szCs w:val="28"/>
        </w:rPr>
        <w:t>во-первых – содействие в обеспечении сбалансированности местных бюджетов, снижении рисков неисполнения первоочередных расходных обязательств;</w:t>
      </w:r>
    </w:p>
    <w:p w:rsidR="00685779" w:rsidRPr="00685779" w:rsidRDefault="00685779" w:rsidP="00685779">
      <w:pPr>
        <w:tabs>
          <w:tab w:val="num" w:pos="993"/>
        </w:tabs>
        <w:ind w:firstLine="709"/>
        <w:jc w:val="both"/>
        <w:rPr>
          <w:szCs w:val="28"/>
        </w:rPr>
      </w:pPr>
      <w:r w:rsidRPr="00685779">
        <w:rPr>
          <w:szCs w:val="28"/>
        </w:rPr>
        <w:t>во-вторых – стимулирование муниципальных образований к максимальной оптимизации всех неэффективных расходов и мобилизации доходов.</w:t>
      </w:r>
    </w:p>
    <w:p w:rsidR="00685779" w:rsidRPr="00685779" w:rsidRDefault="00685779" w:rsidP="00685779">
      <w:pPr>
        <w:tabs>
          <w:tab w:val="num" w:pos="993"/>
        </w:tabs>
        <w:ind w:firstLine="709"/>
        <w:jc w:val="both"/>
        <w:rPr>
          <w:szCs w:val="28"/>
        </w:rPr>
      </w:pPr>
      <w:r w:rsidRPr="00685779">
        <w:rPr>
          <w:szCs w:val="28"/>
        </w:rPr>
        <w:t xml:space="preserve">В этой связи будет продолжена практика выделения стимулирующих межбюджетных трансфертов по результатам оценки качества финансового менеджмента. Это позволяет в значительной степени повысить качество </w:t>
      </w:r>
      <w:r w:rsidRPr="00685779">
        <w:rPr>
          <w:szCs w:val="28"/>
        </w:rPr>
        <w:lastRenderedPageBreak/>
        <w:t>проводимой органами местного самоуправления финансовой политики, а также качество формирования и исполнения местных бюджетов Тверской области.</w:t>
      </w:r>
    </w:p>
    <w:p w:rsidR="006C3C00" w:rsidRPr="00DB3843" w:rsidRDefault="00570F9B" w:rsidP="00685779">
      <w:pPr>
        <w:tabs>
          <w:tab w:val="num" w:pos="993"/>
        </w:tabs>
        <w:ind w:firstLine="709"/>
        <w:jc w:val="both"/>
        <w:rPr>
          <w:szCs w:val="28"/>
        </w:rPr>
      </w:pPr>
      <w:r w:rsidRPr="00DB3843">
        <w:rPr>
          <w:szCs w:val="28"/>
        </w:rPr>
        <w:t>Начиная с 2016 года при распределении дотаций на сбалансированность местных бюджетов будет учитываться стимулирующий аспект</w:t>
      </w:r>
      <w:r w:rsidR="006C3C00" w:rsidRPr="00DB3843">
        <w:rPr>
          <w:szCs w:val="28"/>
        </w:rPr>
        <w:t xml:space="preserve"> –</w:t>
      </w:r>
      <w:r w:rsidRPr="00DB3843">
        <w:rPr>
          <w:szCs w:val="28"/>
        </w:rPr>
        <w:t xml:space="preserve"> </w:t>
      </w:r>
      <w:r w:rsidR="006C3C00" w:rsidRPr="00DB3843">
        <w:rPr>
          <w:szCs w:val="28"/>
        </w:rPr>
        <w:t>повышение уровня стабильных доходов на душу населения для муниципальных образований с эффективно развивающейся экономикой. Таким образом, муниципальные образования, эффективно работающие над увеличением налогооблагаемой базы, привлечением инвестиций, созданием новых рабочих мест</w:t>
      </w:r>
      <w:r w:rsidR="00CA393C" w:rsidRPr="00DB3843">
        <w:rPr>
          <w:szCs w:val="28"/>
        </w:rPr>
        <w:t xml:space="preserve">, получат дополнительные </w:t>
      </w:r>
      <w:r w:rsidR="00DB3843" w:rsidRPr="00DB3843">
        <w:rPr>
          <w:szCs w:val="28"/>
        </w:rPr>
        <w:t>дотации</w:t>
      </w:r>
      <w:r w:rsidR="00DB3843">
        <w:rPr>
          <w:szCs w:val="28"/>
        </w:rPr>
        <w:t xml:space="preserve"> уже при распределении дотаций на сбалансированность</w:t>
      </w:r>
      <w:r w:rsidR="00DB3843" w:rsidRPr="00DB3843">
        <w:rPr>
          <w:szCs w:val="28"/>
        </w:rPr>
        <w:t>. Включение данной нормы позволит в ближайшей перспективе упразднить иждивенческие настроения у муниципальных образований и ориентировать их на увеличение собственного доходного потенциала.</w:t>
      </w:r>
    </w:p>
    <w:p w:rsidR="00685779" w:rsidRPr="00685779" w:rsidRDefault="00685779" w:rsidP="00685779">
      <w:pPr>
        <w:tabs>
          <w:tab w:val="num" w:pos="993"/>
        </w:tabs>
        <w:ind w:firstLine="709"/>
        <w:jc w:val="both"/>
        <w:rPr>
          <w:szCs w:val="28"/>
        </w:rPr>
      </w:pPr>
      <w:r w:rsidRPr="00685779">
        <w:rPr>
          <w:szCs w:val="28"/>
        </w:rPr>
        <w:t>Одной из основных задач в части повышения эффективности предоставления субсидий местным бюджетам является закрепление в государственных программах Тверской области всех необходимых параметров и положений предоставления субсидий, а именно показателей эффективности их предоставления, целей их предоставления и расходования, критериев отбора муниципальных образований, условии и порядков их предоставления. Таким образом по отраслевому признаку будут сгруппированы все существующие порядки предоставления субсидий местным бюджетам.</w:t>
      </w:r>
    </w:p>
    <w:p w:rsidR="00685779" w:rsidRPr="00685779" w:rsidRDefault="00685779" w:rsidP="00685779">
      <w:pPr>
        <w:tabs>
          <w:tab w:val="num" w:pos="993"/>
        </w:tabs>
        <w:ind w:firstLine="709"/>
        <w:jc w:val="both"/>
        <w:rPr>
          <w:szCs w:val="28"/>
        </w:rPr>
      </w:pPr>
      <w:r w:rsidRPr="00685779">
        <w:rPr>
          <w:szCs w:val="28"/>
        </w:rPr>
        <w:t>Отдельным направлением в системе межбюджетных отношений является реализация на территории Тверской области Программы поддержки местных инициатив. Начиная с 2013 года ППМИ зарекомендовала себя как эффективный механизм выявления и решения проблем малых территорий.</w:t>
      </w:r>
    </w:p>
    <w:p w:rsidR="00685779" w:rsidRPr="00685779" w:rsidRDefault="00685779" w:rsidP="00685779">
      <w:pPr>
        <w:tabs>
          <w:tab w:val="num" w:pos="993"/>
        </w:tabs>
        <w:ind w:firstLine="709"/>
        <w:jc w:val="both"/>
        <w:rPr>
          <w:szCs w:val="28"/>
        </w:rPr>
      </w:pPr>
      <w:r w:rsidRPr="00685779">
        <w:rPr>
          <w:szCs w:val="28"/>
        </w:rPr>
        <w:t xml:space="preserve">ППМИ предусматривает выделение на конкурсной основе субсидий из областного бюджета на реализацию наиболее важных для небольших территорий проектов, направленных на благоустройство и ремонт объектов общественной инфраструктуры. </w:t>
      </w:r>
    </w:p>
    <w:p w:rsidR="00685779" w:rsidRPr="00685779" w:rsidRDefault="00685779" w:rsidP="00685779">
      <w:pPr>
        <w:tabs>
          <w:tab w:val="num" w:pos="993"/>
        </w:tabs>
        <w:ind w:firstLine="709"/>
        <w:jc w:val="both"/>
        <w:rPr>
          <w:szCs w:val="28"/>
        </w:rPr>
      </w:pPr>
      <w:r w:rsidRPr="00685779">
        <w:rPr>
          <w:szCs w:val="28"/>
        </w:rPr>
        <w:t>При этом отбор и реализация проектов в поселениях осуществляется при активном участии населения, что является отличительной особенностью ППМИ.</w:t>
      </w:r>
    </w:p>
    <w:p w:rsidR="00685779" w:rsidRPr="00685779" w:rsidRDefault="00685779" w:rsidP="00685779">
      <w:pPr>
        <w:tabs>
          <w:tab w:val="num" w:pos="993"/>
        </w:tabs>
        <w:ind w:firstLine="709"/>
        <w:jc w:val="both"/>
        <w:rPr>
          <w:szCs w:val="28"/>
        </w:rPr>
      </w:pPr>
      <w:r w:rsidRPr="00685779">
        <w:rPr>
          <w:szCs w:val="28"/>
        </w:rPr>
        <w:t>Важной задачей развития ППМИ на 2016 год является включение в процесс реализации Программы городских округов и отработка всех процедур в пилотном режиме на одном из городов.</w:t>
      </w:r>
    </w:p>
    <w:p w:rsidR="00685779" w:rsidRDefault="00685779" w:rsidP="00C209F2">
      <w:pPr>
        <w:pStyle w:val="a3"/>
        <w:tabs>
          <w:tab w:val="num" w:pos="993"/>
        </w:tabs>
        <w:jc w:val="both"/>
        <w:rPr>
          <w:rFonts w:ascii="Times New Roman" w:hAnsi="Times New Roman" w:cs="Times New Roman"/>
          <w:b/>
          <w:sz w:val="28"/>
          <w:szCs w:val="28"/>
        </w:rPr>
      </w:pPr>
    </w:p>
    <w:p w:rsidR="00685779" w:rsidRPr="00685779" w:rsidRDefault="00463C7C" w:rsidP="00A54B01">
      <w:pPr>
        <w:jc w:val="center"/>
        <w:rPr>
          <w:b/>
          <w:szCs w:val="28"/>
        </w:rPr>
      </w:pPr>
      <w:r>
        <w:rPr>
          <w:b/>
          <w:szCs w:val="28"/>
        </w:rPr>
        <w:t xml:space="preserve">Раздел </w:t>
      </w:r>
      <w:r>
        <w:rPr>
          <w:b/>
          <w:szCs w:val="28"/>
          <w:lang w:val="en-US"/>
        </w:rPr>
        <w:t>V</w:t>
      </w:r>
      <w:r w:rsidR="00D23AD4">
        <w:rPr>
          <w:b/>
          <w:szCs w:val="28"/>
          <w:lang w:val="en-US"/>
        </w:rPr>
        <w:t>I</w:t>
      </w:r>
      <w:r w:rsidR="00FE0B9F" w:rsidRPr="00B2700F">
        <w:rPr>
          <w:b/>
          <w:szCs w:val="28"/>
        </w:rPr>
        <w:t xml:space="preserve">. </w:t>
      </w:r>
      <w:r w:rsidR="00685779" w:rsidRPr="00685779">
        <w:rPr>
          <w:b/>
          <w:szCs w:val="28"/>
        </w:rPr>
        <w:t>Долговая политика Тверской области на 2016 год и плановый период 2017 и 2018 годов</w:t>
      </w:r>
    </w:p>
    <w:p w:rsidR="00AE3F54" w:rsidRPr="00B2700F" w:rsidRDefault="00AE3F54" w:rsidP="00C209F2">
      <w:pPr>
        <w:pStyle w:val="a3"/>
        <w:tabs>
          <w:tab w:val="num" w:pos="993"/>
        </w:tabs>
        <w:jc w:val="both"/>
        <w:rPr>
          <w:rFonts w:ascii="Times New Roman" w:hAnsi="Times New Roman" w:cs="Times New Roman"/>
          <w:b/>
          <w:i/>
          <w:sz w:val="28"/>
          <w:szCs w:val="28"/>
        </w:rPr>
      </w:pPr>
    </w:p>
    <w:p w:rsidR="00685779" w:rsidRPr="00685779" w:rsidRDefault="00685779" w:rsidP="00685779">
      <w:pPr>
        <w:ind w:firstLine="567"/>
        <w:jc w:val="both"/>
        <w:rPr>
          <w:rFonts w:eastAsia="Calibri"/>
          <w:szCs w:val="28"/>
          <w:lang w:eastAsia="en-US"/>
        </w:rPr>
      </w:pPr>
      <w:r w:rsidRPr="00685779">
        <w:rPr>
          <w:rFonts w:eastAsia="Calibri"/>
          <w:szCs w:val="28"/>
          <w:lang w:eastAsia="en-US"/>
        </w:rPr>
        <w:t xml:space="preserve">1. </w:t>
      </w:r>
      <w:proofErr w:type="gramStart"/>
      <w:r w:rsidRPr="00685779">
        <w:rPr>
          <w:rFonts w:eastAsia="Calibri"/>
          <w:szCs w:val="28"/>
          <w:lang w:eastAsia="en-US"/>
        </w:rPr>
        <w:t>Основной целью долговой политики Тверской области на 2016 год и плановый период 2017 и 2018 годов (далее – Долговая политика) является обеспечение сбалансированности областного бюджета Тверской области при наименьшем из возможных уровне затрат на обслуживание государственного долга Тверской области.</w:t>
      </w:r>
      <w:proofErr w:type="gramEnd"/>
    </w:p>
    <w:p w:rsidR="00685779" w:rsidRPr="00685779" w:rsidRDefault="00685779" w:rsidP="00685779">
      <w:pPr>
        <w:ind w:firstLine="567"/>
        <w:jc w:val="both"/>
        <w:rPr>
          <w:rFonts w:eastAsia="Calibri"/>
          <w:szCs w:val="28"/>
          <w:lang w:eastAsia="en-US"/>
        </w:rPr>
      </w:pPr>
      <w:r w:rsidRPr="00685779">
        <w:rPr>
          <w:rFonts w:eastAsia="Calibri"/>
          <w:szCs w:val="28"/>
          <w:lang w:eastAsia="en-US"/>
        </w:rPr>
        <w:t>2. Реализация Долговой политики направлена на решение следующих основных задач:</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а) исполнение Программы государственных внутренних заимствований Тверской области на 2016 год и на плановый период 2017 и 2018 годов;</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lastRenderedPageBreak/>
        <w:t>б) выполнение обязательств по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 заключенным между Правительством Тверской области и Министерством финансов Российской Федерации в период 2014 – 2015 годов;</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в) своевременное погашение и обслуживание принятых долговых обязательств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г) обеспечение эффективного управления государственным долгом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д) минимизация рисков, связанных с обслуживанием и погашением государственного долга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е) поддержание положительной кредитной истории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3. Основными мероприятиями, проводимыми в рамках реализации Долговой политики, являются:</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а) соблюдение ограничений, установленных Бюджетным кодексом Российской Федерации;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б) привлечение заемных средств, исходя из оптимальных сроков заимствований с учетом их влияния на долговую нагрузку областного бюджета Тверской области в среднесрочной перспективе;</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в) осуществление оперативного управления государственным долгом Тверской области, в том числе посредством проведения операций по возобновляемым кредитным линиям, а также при наличии возможности операций по досрочному погашению и рефинансированию долговых обязательств Тверской области, в том числе за счет бюджетных кредитов из федерального бюджета;</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г) реструктуризация долговых обязательств Тверской области по бюджетным кредитам из федерального бюджета;</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 xml:space="preserve">д) реализация в период 2016 – 2018 годов Плана мероприятий по совершенствованию политики управления государственным долгом Тверской области, сокращению государственного долга Тверской области, утвержденного распоряжением Правительства Тверской области </w:t>
      </w:r>
      <w:r w:rsidRPr="00685779">
        <w:rPr>
          <w:rFonts w:eastAsia="Calibri"/>
          <w:szCs w:val="28"/>
          <w:lang w:eastAsia="en-US"/>
        </w:rPr>
        <w:br/>
        <w:t>от 30.06.2014 № 320-рп «Об утверждении Плана мероприятий по совершенствованию политики управления государственным долгом Тверской области, сокращению государственного долга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е) осуществление мониторинга финансовых рынков в целях привлечения заемных средств на наиболее выгодных условиях с учетом конъюнктуры рынка;</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ж) сохранение диверсификации инструментов заимствований;</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з) формирование равномерного профиля погашения государственного долга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и) контроль за полным и своевременным погашением и обслуживанием долговых обязательств Тверской области;</w:t>
      </w:r>
    </w:p>
    <w:p w:rsidR="00685779" w:rsidRPr="00685779" w:rsidRDefault="00685779" w:rsidP="00685779">
      <w:pPr>
        <w:ind w:firstLine="567"/>
        <w:jc w:val="both"/>
        <w:rPr>
          <w:rFonts w:eastAsia="Calibri"/>
          <w:szCs w:val="28"/>
          <w:lang w:eastAsia="en-US"/>
        </w:rPr>
      </w:pPr>
      <w:r w:rsidRPr="00685779">
        <w:rPr>
          <w:rFonts w:eastAsia="Calibri"/>
          <w:szCs w:val="28"/>
          <w:lang w:eastAsia="en-US"/>
        </w:rPr>
        <w:t>к) поддержание информационной открытости.</w:t>
      </w:r>
    </w:p>
    <w:p w:rsidR="00C209F2" w:rsidRDefault="00C209F2" w:rsidP="003716F8">
      <w:pPr>
        <w:pStyle w:val="a3"/>
        <w:ind w:firstLine="567"/>
        <w:jc w:val="both"/>
        <w:rPr>
          <w:rFonts w:ascii="Times New Roman" w:hAnsi="Times New Roman" w:cs="Times New Roman"/>
          <w:sz w:val="28"/>
          <w:szCs w:val="28"/>
        </w:rPr>
      </w:pPr>
    </w:p>
    <w:p w:rsidR="00F76858" w:rsidRPr="003C5552" w:rsidRDefault="00F76858" w:rsidP="00F76858">
      <w:pPr>
        <w:tabs>
          <w:tab w:val="num" w:pos="993"/>
          <w:tab w:val="num" w:pos="1083"/>
        </w:tabs>
        <w:jc w:val="both"/>
        <w:rPr>
          <w:b/>
          <w:szCs w:val="28"/>
        </w:rPr>
      </w:pPr>
      <w:r w:rsidRPr="003C5552">
        <w:rPr>
          <w:b/>
          <w:szCs w:val="28"/>
        </w:rPr>
        <w:t xml:space="preserve">Министр финансов </w:t>
      </w:r>
    </w:p>
    <w:p w:rsidR="00F76858" w:rsidRPr="003C5552" w:rsidRDefault="00F76858" w:rsidP="00F76858">
      <w:pPr>
        <w:tabs>
          <w:tab w:val="num" w:pos="993"/>
          <w:tab w:val="num" w:pos="1083"/>
        </w:tabs>
        <w:jc w:val="both"/>
        <w:rPr>
          <w:b/>
          <w:szCs w:val="28"/>
        </w:rPr>
      </w:pPr>
      <w:r w:rsidRPr="003C5552">
        <w:rPr>
          <w:b/>
          <w:szCs w:val="28"/>
        </w:rPr>
        <w:t xml:space="preserve">Тверской области                                                                            И.А. </w:t>
      </w:r>
      <w:proofErr w:type="spellStart"/>
      <w:r w:rsidRPr="003C5552">
        <w:rPr>
          <w:b/>
          <w:szCs w:val="28"/>
        </w:rPr>
        <w:t>Северина</w:t>
      </w:r>
      <w:proofErr w:type="spellEnd"/>
    </w:p>
    <w:sectPr w:rsidR="00F76858" w:rsidRPr="003C5552" w:rsidSect="00FB6E49">
      <w:footerReference w:type="default" r:id="rId9"/>
      <w:pgSz w:w="11906" w:h="16838"/>
      <w:pgMar w:top="709" w:right="850" w:bottom="1134" w:left="993"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BB" w:rsidRDefault="00FF4BBB" w:rsidP="00FB6E49">
      <w:r>
        <w:separator/>
      </w:r>
    </w:p>
  </w:endnote>
  <w:endnote w:type="continuationSeparator" w:id="0">
    <w:p w:rsidR="00FF4BBB" w:rsidRDefault="00FF4BBB" w:rsidP="00FB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89856"/>
      <w:docPartObj>
        <w:docPartGallery w:val="Page Numbers (Bottom of Page)"/>
        <w:docPartUnique/>
      </w:docPartObj>
    </w:sdtPr>
    <w:sdtEndPr/>
    <w:sdtContent>
      <w:p w:rsidR="00FF4BBB" w:rsidRDefault="00FF4BBB">
        <w:pPr>
          <w:pStyle w:val="a9"/>
          <w:jc w:val="right"/>
        </w:pPr>
        <w:r>
          <w:fldChar w:fldCharType="begin"/>
        </w:r>
        <w:r>
          <w:instrText>PAGE   \* MERGEFORMAT</w:instrText>
        </w:r>
        <w:r>
          <w:fldChar w:fldCharType="separate"/>
        </w:r>
        <w:r w:rsidR="0001603E">
          <w:rPr>
            <w:noProof/>
          </w:rPr>
          <w:t>4</w:t>
        </w:r>
        <w:r>
          <w:fldChar w:fldCharType="end"/>
        </w:r>
      </w:p>
    </w:sdtContent>
  </w:sdt>
  <w:p w:rsidR="00FF4BBB" w:rsidRDefault="00FF4B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BB" w:rsidRDefault="00FF4BBB" w:rsidP="00FB6E49">
      <w:r>
        <w:separator/>
      </w:r>
    </w:p>
  </w:footnote>
  <w:footnote w:type="continuationSeparator" w:id="0">
    <w:p w:rsidR="00FF4BBB" w:rsidRDefault="00FF4BBB" w:rsidP="00FB6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9C5"/>
    <w:multiLevelType w:val="hybridMultilevel"/>
    <w:tmpl w:val="E2B260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55051F5"/>
    <w:multiLevelType w:val="hybridMultilevel"/>
    <w:tmpl w:val="F6A84DC8"/>
    <w:lvl w:ilvl="0" w:tplc="B02E60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00646B7"/>
    <w:multiLevelType w:val="hybridMultilevel"/>
    <w:tmpl w:val="4C6C4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6AA68D3"/>
    <w:multiLevelType w:val="hybridMultilevel"/>
    <w:tmpl w:val="09BA9030"/>
    <w:lvl w:ilvl="0" w:tplc="6DEA0F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71F3EC4"/>
    <w:multiLevelType w:val="hybridMultilevel"/>
    <w:tmpl w:val="2EAC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EF"/>
    <w:rsid w:val="000108A1"/>
    <w:rsid w:val="000111FF"/>
    <w:rsid w:val="00012A16"/>
    <w:rsid w:val="0001429D"/>
    <w:rsid w:val="0001603E"/>
    <w:rsid w:val="0002661B"/>
    <w:rsid w:val="000302B7"/>
    <w:rsid w:val="00035446"/>
    <w:rsid w:val="000374E2"/>
    <w:rsid w:val="00041B0E"/>
    <w:rsid w:val="0004548A"/>
    <w:rsid w:val="00047C44"/>
    <w:rsid w:val="00052EEF"/>
    <w:rsid w:val="00057BF8"/>
    <w:rsid w:val="000725BB"/>
    <w:rsid w:val="000735E7"/>
    <w:rsid w:val="00075D28"/>
    <w:rsid w:val="00085761"/>
    <w:rsid w:val="000858A0"/>
    <w:rsid w:val="00087DC5"/>
    <w:rsid w:val="0009281F"/>
    <w:rsid w:val="00093E0C"/>
    <w:rsid w:val="000A089E"/>
    <w:rsid w:val="000A1E83"/>
    <w:rsid w:val="000A461F"/>
    <w:rsid w:val="000A60E9"/>
    <w:rsid w:val="000A6580"/>
    <w:rsid w:val="000B4095"/>
    <w:rsid w:val="000B559A"/>
    <w:rsid w:val="000C0C3E"/>
    <w:rsid w:val="000C7050"/>
    <w:rsid w:val="000D18B7"/>
    <w:rsid w:val="000E4499"/>
    <w:rsid w:val="000F33C5"/>
    <w:rsid w:val="000F3829"/>
    <w:rsid w:val="00106275"/>
    <w:rsid w:val="00112C21"/>
    <w:rsid w:val="00122881"/>
    <w:rsid w:val="00133F89"/>
    <w:rsid w:val="00135232"/>
    <w:rsid w:val="00137095"/>
    <w:rsid w:val="00142999"/>
    <w:rsid w:val="00145E39"/>
    <w:rsid w:val="0014651E"/>
    <w:rsid w:val="00157F5F"/>
    <w:rsid w:val="0016741E"/>
    <w:rsid w:val="00167FC9"/>
    <w:rsid w:val="00176FC2"/>
    <w:rsid w:val="00180A28"/>
    <w:rsid w:val="001876FF"/>
    <w:rsid w:val="0018776B"/>
    <w:rsid w:val="001A59EA"/>
    <w:rsid w:val="001B1DDD"/>
    <w:rsid w:val="001B39CE"/>
    <w:rsid w:val="001B6692"/>
    <w:rsid w:val="001C4335"/>
    <w:rsid w:val="001C7DE1"/>
    <w:rsid w:val="001D3DF3"/>
    <w:rsid w:val="0021461B"/>
    <w:rsid w:val="002154F4"/>
    <w:rsid w:val="0021726C"/>
    <w:rsid w:val="00233FBE"/>
    <w:rsid w:val="00235B87"/>
    <w:rsid w:val="0024018E"/>
    <w:rsid w:val="0024166B"/>
    <w:rsid w:val="00242810"/>
    <w:rsid w:val="00260629"/>
    <w:rsid w:val="00266B7B"/>
    <w:rsid w:val="00271235"/>
    <w:rsid w:val="00271D5E"/>
    <w:rsid w:val="002828B6"/>
    <w:rsid w:val="00282CDD"/>
    <w:rsid w:val="00283BD6"/>
    <w:rsid w:val="002914C1"/>
    <w:rsid w:val="00296068"/>
    <w:rsid w:val="00296454"/>
    <w:rsid w:val="002A374A"/>
    <w:rsid w:val="002A4E73"/>
    <w:rsid w:val="002B4CC9"/>
    <w:rsid w:val="002C3F13"/>
    <w:rsid w:val="002D0D49"/>
    <w:rsid w:val="002D129B"/>
    <w:rsid w:val="002D373D"/>
    <w:rsid w:val="002D56FA"/>
    <w:rsid w:val="002E5F6C"/>
    <w:rsid w:val="00307817"/>
    <w:rsid w:val="003161CF"/>
    <w:rsid w:val="00326B79"/>
    <w:rsid w:val="00335A80"/>
    <w:rsid w:val="00340198"/>
    <w:rsid w:val="003477C2"/>
    <w:rsid w:val="00347D15"/>
    <w:rsid w:val="003505E5"/>
    <w:rsid w:val="00357380"/>
    <w:rsid w:val="00360851"/>
    <w:rsid w:val="00370C51"/>
    <w:rsid w:val="003716F8"/>
    <w:rsid w:val="003813DF"/>
    <w:rsid w:val="003831DD"/>
    <w:rsid w:val="003930DB"/>
    <w:rsid w:val="003967AD"/>
    <w:rsid w:val="003A5F1D"/>
    <w:rsid w:val="003B0A9A"/>
    <w:rsid w:val="003B7297"/>
    <w:rsid w:val="003B7883"/>
    <w:rsid w:val="003C1E48"/>
    <w:rsid w:val="003C5552"/>
    <w:rsid w:val="003D094C"/>
    <w:rsid w:val="003E0B32"/>
    <w:rsid w:val="003F0762"/>
    <w:rsid w:val="003F1169"/>
    <w:rsid w:val="004002E5"/>
    <w:rsid w:val="004021FA"/>
    <w:rsid w:val="00402FAA"/>
    <w:rsid w:val="00411295"/>
    <w:rsid w:val="00414EB3"/>
    <w:rsid w:val="00423B8C"/>
    <w:rsid w:val="00427F4C"/>
    <w:rsid w:val="00436B95"/>
    <w:rsid w:val="00443984"/>
    <w:rsid w:val="00446633"/>
    <w:rsid w:val="00447050"/>
    <w:rsid w:val="004530C2"/>
    <w:rsid w:val="00460843"/>
    <w:rsid w:val="00463C7C"/>
    <w:rsid w:val="00464266"/>
    <w:rsid w:val="00473213"/>
    <w:rsid w:val="0047609C"/>
    <w:rsid w:val="004814FE"/>
    <w:rsid w:val="0048214D"/>
    <w:rsid w:val="00484A3C"/>
    <w:rsid w:val="00496434"/>
    <w:rsid w:val="004A01AC"/>
    <w:rsid w:val="004C143F"/>
    <w:rsid w:val="004C63AB"/>
    <w:rsid w:val="004C72D2"/>
    <w:rsid w:val="004D2C4F"/>
    <w:rsid w:val="004E4536"/>
    <w:rsid w:val="004E735A"/>
    <w:rsid w:val="004F0ED7"/>
    <w:rsid w:val="004F677A"/>
    <w:rsid w:val="004F7E1A"/>
    <w:rsid w:val="005069C2"/>
    <w:rsid w:val="00524CBF"/>
    <w:rsid w:val="00531737"/>
    <w:rsid w:val="00544961"/>
    <w:rsid w:val="00551F9E"/>
    <w:rsid w:val="005546A3"/>
    <w:rsid w:val="00554A7D"/>
    <w:rsid w:val="00562D3C"/>
    <w:rsid w:val="00570F9B"/>
    <w:rsid w:val="0057150C"/>
    <w:rsid w:val="00584B09"/>
    <w:rsid w:val="00585278"/>
    <w:rsid w:val="00586350"/>
    <w:rsid w:val="005927B4"/>
    <w:rsid w:val="005927CA"/>
    <w:rsid w:val="005A0138"/>
    <w:rsid w:val="005A3E78"/>
    <w:rsid w:val="005A4F1A"/>
    <w:rsid w:val="005A55F1"/>
    <w:rsid w:val="005B235A"/>
    <w:rsid w:val="005C7917"/>
    <w:rsid w:val="005D1B36"/>
    <w:rsid w:val="005D2084"/>
    <w:rsid w:val="005D6130"/>
    <w:rsid w:val="005D656C"/>
    <w:rsid w:val="005E1B28"/>
    <w:rsid w:val="005F3AB7"/>
    <w:rsid w:val="006041F0"/>
    <w:rsid w:val="006054E9"/>
    <w:rsid w:val="00607110"/>
    <w:rsid w:val="00607F61"/>
    <w:rsid w:val="00620780"/>
    <w:rsid w:val="00623FF8"/>
    <w:rsid w:val="00637914"/>
    <w:rsid w:val="00642130"/>
    <w:rsid w:val="0065518A"/>
    <w:rsid w:val="00675D96"/>
    <w:rsid w:val="0068444C"/>
    <w:rsid w:val="00685779"/>
    <w:rsid w:val="00687588"/>
    <w:rsid w:val="00687739"/>
    <w:rsid w:val="00690E1F"/>
    <w:rsid w:val="00691512"/>
    <w:rsid w:val="006A0BF6"/>
    <w:rsid w:val="006A30FA"/>
    <w:rsid w:val="006A4454"/>
    <w:rsid w:val="006C1B80"/>
    <w:rsid w:val="006C23F8"/>
    <w:rsid w:val="006C3C00"/>
    <w:rsid w:val="006C63CB"/>
    <w:rsid w:val="006E6B90"/>
    <w:rsid w:val="00702672"/>
    <w:rsid w:val="007041DC"/>
    <w:rsid w:val="00711CA4"/>
    <w:rsid w:val="00720CA5"/>
    <w:rsid w:val="00721579"/>
    <w:rsid w:val="00732E50"/>
    <w:rsid w:val="00732F10"/>
    <w:rsid w:val="00740622"/>
    <w:rsid w:val="00741579"/>
    <w:rsid w:val="00754520"/>
    <w:rsid w:val="00763C33"/>
    <w:rsid w:val="0078206D"/>
    <w:rsid w:val="0079378E"/>
    <w:rsid w:val="0079497F"/>
    <w:rsid w:val="007A2590"/>
    <w:rsid w:val="007A69A0"/>
    <w:rsid w:val="007B693B"/>
    <w:rsid w:val="007C40F7"/>
    <w:rsid w:val="007C5343"/>
    <w:rsid w:val="007D4D67"/>
    <w:rsid w:val="007E3134"/>
    <w:rsid w:val="007E65B4"/>
    <w:rsid w:val="007E6D6E"/>
    <w:rsid w:val="007F5272"/>
    <w:rsid w:val="007F56C9"/>
    <w:rsid w:val="008013B9"/>
    <w:rsid w:val="00815C5D"/>
    <w:rsid w:val="0082262A"/>
    <w:rsid w:val="0082505E"/>
    <w:rsid w:val="00827D41"/>
    <w:rsid w:val="00844DC0"/>
    <w:rsid w:val="008468AD"/>
    <w:rsid w:val="00852C3D"/>
    <w:rsid w:val="00853D80"/>
    <w:rsid w:val="00854639"/>
    <w:rsid w:val="0085714E"/>
    <w:rsid w:val="00857FFE"/>
    <w:rsid w:val="008720B3"/>
    <w:rsid w:val="00880F6C"/>
    <w:rsid w:val="008832E8"/>
    <w:rsid w:val="00883B20"/>
    <w:rsid w:val="008A2438"/>
    <w:rsid w:val="008A584A"/>
    <w:rsid w:val="008A62B3"/>
    <w:rsid w:val="008D220A"/>
    <w:rsid w:val="008D5AB6"/>
    <w:rsid w:val="008D774A"/>
    <w:rsid w:val="008E41A8"/>
    <w:rsid w:val="008F07AA"/>
    <w:rsid w:val="00905B62"/>
    <w:rsid w:val="00906073"/>
    <w:rsid w:val="009079B3"/>
    <w:rsid w:val="0092065A"/>
    <w:rsid w:val="00920C52"/>
    <w:rsid w:val="00923E93"/>
    <w:rsid w:val="00924931"/>
    <w:rsid w:val="00931F72"/>
    <w:rsid w:val="00960B84"/>
    <w:rsid w:val="00965581"/>
    <w:rsid w:val="00973012"/>
    <w:rsid w:val="00991AD9"/>
    <w:rsid w:val="00994464"/>
    <w:rsid w:val="00997A5C"/>
    <w:rsid w:val="009A7FC2"/>
    <w:rsid w:val="009B01DF"/>
    <w:rsid w:val="009B2218"/>
    <w:rsid w:val="009B78D9"/>
    <w:rsid w:val="009C19D0"/>
    <w:rsid w:val="009C47CF"/>
    <w:rsid w:val="009D6539"/>
    <w:rsid w:val="009E53FD"/>
    <w:rsid w:val="009E55DF"/>
    <w:rsid w:val="009F1166"/>
    <w:rsid w:val="00A01436"/>
    <w:rsid w:val="00A05460"/>
    <w:rsid w:val="00A062B1"/>
    <w:rsid w:val="00A109C3"/>
    <w:rsid w:val="00A14C00"/>
    <w:rsid w:val="00A15DFB"/>
    <w:rsid w:val="00A20ABA"/>
    <w:rsid w:val="00A25AE7"/>
    <w:rsid w:val="00A33F09"/>
    <w:rsid w:val="00A43B1E"/>
    <w:rsid w:val="00A51479"/>
    <w:rsid w:val="00A52CAF"/>
    <w:rsid w:val="00A54B01"/>
    <w:rsid w:val="00A61C32"/>
    <w:rsid w:val="00A6203C"/>
    <w:rsid w:val="00A65A61"/>
    <w:rsid w:val="00A65CCF"/>
    <w:rsid w:val="00A72883"/>
    <w:rsid w:val="00A735C3"/>
    <w:rsid w:val="00A74071"/>
    <w:rsid w:val="00A83E0F"/>
    <w:rsid w:val="00AA4A74"/>
    <w:rsid w:val="00AB08EC"/>
    <w:rsid w:val="00AB6BB1"/>
    <w:rsid w:val="00AC6330"/>
    <w:rsid w:val="00AD5B0C"/>
    <w:rsid w:val="00AE11D4"/>
    <w:rsid w:val="00AE3F54"/>
    <w:rsid w:val="00AE4D64"/>
    <w:rsid w:val="00AE58AB"/>
    <w:rsid w:val="00AF33B2"/>
    <w:rsid w:val="00AF4685"/>
    <w:rsid w:val="00AF5A37"/>
    <w:rsid w:val="00AF5F99"/>
    <w:rsid w:val="00AF6D20"/>
    <w:rsid w:val="00B009F5"/>
    <w:rsid w:val="00B00D10"/>
    <w:rsid w:val="00B047AB"/>
    <w:rsid w:val="00B12675"/>
    <w:rsid w:val="00B156F6"/>
    <w:rsid w:val="00B15FFC"/>
    <w:rsid w:val="00B16AB5"/>
    <w:rsid w:val="00B20A2D"/>
    <w:rsid w:val="00B2700F"/>
    <w:rsid w:val="00B2735F"/>
    <w:rsid w:val="00B31556"/>
    <w:rsid w:val="00B35DF4"/>
    <w:rsid w:val="00B36A84"/>
    <w:rsid w:val="00B37719"/>
    <w:rsid w:val="00B44BEA"/>
    <w:rsid w:val="00B53EEE"/>
    <w:rsid w:val="00B60467"/>
    <w:rsid w:val="00B63AC5"/>
    <w:rsid w:val="00B63F5A"/>
    <w:rsid w:val="00B6479C"/>
    <w:rsid w:val="00B77634"/>
    <w:rsid w:val="00B81E98"/>
    <w:rsid w:val="00B84F28"/>
    <w:rsid w:val="00B96606"/>
    <w:rsid w:val="00B97777"/>
    <w:rsid w:val="00BB0ED6"/>
    <w:rsid w:val="00BC4701"/>
    <w:rsid w:val="00BE203A"/>
    <w:rsid w:val="00BF50EA"/>
    <w:rsid w:val="00BF6860"/>
    <w:rsid w:val="00C01C23"/>
    <w:rsid w:val="00C042D5"/>
    <w:rsid w:val="00C1089D"/>
    <w:rsid w:val="00C12118"/>
    <w:rsid w:val="00C209F2"/>
    <w:rsid w:val="00C21EAA"/>
    <w:rsid w:val="00C42BD8"/>
    <w:rsid w:val="00C43C56"/>
    <w:rsid w:val="00C522DA"/>
    <w:rsid w:val="00C710B3"/>
    <w:rsid w:val="00C84962"/>
    <w:rsid w:val="00C90CBD"/>
    <w:rsid w:val="00C91548"/>
    <w:rsid w:val="00C92712"/>
    <w:rsid w:val="00C945FB"/>
    <w:rsid w:val="00CA393C"/>
    <w:rsid w:val="00CA6260"/>
    <w:rsid w:val="00CA7C57"/>
    <w:rsid w:val="00CB72BB"/>
    <w:rsid w:val="00CD4193"/>
    <w:rsid w:val="00CD6FD5"/>
    <w:rsid w:val="00CE417F"/>
    <w:rsid w:val="00CE4D62"/>
    <w:rsid w:val="00CE736C"/>
    <w:rsid w:val="00D11324"/>
    <w:rsid w:val="00D14583"/>
    <w:rsid w:val="00D23AD4"/>
    <w:rsid w:val="00D267DF"/>
    <w:rsid w:val="00D27E08"/>
    <w:rsid w:val="00D31CC6"/>
    <w:rsid w:val="00D41EB3"/>
    <w:rsid w:val="00D42E63"/>
    <w:rsid w:val="00D44E96"/>
    <w:rsid w:val="00D455B0"/>
    <w:rsid w:val="00D47E84"/>
    <w:rsid w:val="00D50D43"/>
    <w:rsid w:val="00D54A01"/>
    <w:rsid w:val="00D5642A"/>
    <w:rsid w:val="00D57689"/>
    <w:rsid w:val="00D62BB0"/>
    <w:rsid w:val="00D62FF9"/>
    <w:rsid w:val="00D676AA"/>
    <w:rsid w:val="00D67DEF"/>
    <w:rsid w:val="00D759FD"/>
    <w:rsid w:val="00D773A7"/>
    <w:rsid w:val="00D94B85"/>
    <w:rsid w:val="00DA101A"/>
    <w:rsid w:val="00DA22B8"/>
    <w:rsid w:val="00DA54C2"/>
    <w:rsid w:val="00DB3341"/>
    <w:rsid w:val="00DB3843"/>
    <w:rsid w:val="00DC3D44"/>
    <w:rsid w:val="00DC426F"/>
    <w:rsid w:val="00DC46EC"/>
    <w:rsid w:val="00DC7005"/>
    <w:rsid w:val="00DD04AB"/>
    <w:rsid w:val="00DD5F27"/>
    <w:rsid w:val="00DE23F3"/>
    <w:rsid w:val="00DE3EBD"/>
    <w:rsid w:val="00DE4AFE"/>
    <w:rsid w:val="00DE4B29"/>
    <w:rsid w:val="00DE51C9"/>
    <w:rsid w:val="00DE64A1"/>
    <w:rsid w:val="00DE6C8F"/>
    <w:rsid w:val="00DF48CB"/>
    <w:rsid w:val="00DF6E4D"/>
    <w:rsid w:val="00DF7F01"/>
    <w:rsid w:val="00E03E8F"/>
    <w:rsid w:val="00E056A1"/>
    <w:rsid w:val="00E1535F"/>
    <w:rsid w:val="00E17D8A"/>
    <w:rsid w:val="00E23D21"/>
    <w:rsid w:val="00E23FE2"/>
    <w:rsid w:val="00E33E95"/>
    <w:rsid w:val="00E35D0F"/>
    <w:rsid w:val="00E40DB4"/>
    <w:rsid w:val="00E42DCC"/>
    <w:rsid w:val="00E43CCE"/>
    <w:rsid w:val="00E574D1"/>
    <w:rsid w:val="00E57D09"/>
    <w:rsid w:val="00E65D7B"/>
    <w:rsid w:val="00E73D10"/>
    <w:rsid w:val="00E773D1"/>
    <w:rsid w:val="00E82532"/>
    <w:rsid w:val="00E849EC"/>
    <w:rsid w:val="00E90512"/>
    <w:rsid w:val="00E91889"/>
    <w:rsid w:val="00E93278"/>
    <w:rsid w:val="00E94AFC"/>
    <w:rsid w:val="00EA71BB"/>
    <w:rsid w:val="00EB2A96"/>
    <w:rsid w:val="00EC3D5F"/>
    <w:rsid w:val="00EC4A9B"/>
    <w:rsid w:val="00EC58F1"/>
    <w:rsid w:val="00EE7633"/>
    <w:rsid w:val="00F06CF6"/>
    <w:rsid w:val="00F07981"/>
    <w:rsid w:val="00F14CB7"/>
    <w:rsid w:val="00F163D0"/>
    <w:rsid w:val="00F21694"/>
    <w:rsid w:val="00F30D58"/>
    <w:rsid w:val="00F32775"/>
    <w:rsid w:val="00F3342B"/>
    <w:rsid w:val="00F4337C"/>
    <w:rsid w:val="00F6430D"/>
    <w:rsid w:val="00F76858"/>
    <w:rsid w:val="00F86AA2"/>
    <w:rsid w:val="00F91202"/>
    <w:rsid w:val="00FB5962"/>
    <w:rsid w:val="00FB687F"/>
    <w:rsid w:val="00FB6E49"/>
    <w:rsid w:val="00FC1EE8"/>
    <w:rsid w:val="00FC4CE3"/>
    <w:rsid w:val="00FC7008"/>
    <w:rsid w:val="00FE0B9F"/>
    <w:rsid w:val="00FE2110"/>
    <w:rsid w:val="00FE7F6F"/>
    <w:rsid w:val="00FF2F3E"/>
    <w:rsid w:val="00FF333A"/>
    <w:rsid w:val="00FF4BBB"/>
    <w:rsid w:val="00FF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 w:type="paragraph" w:styleId="ab">
    <w:name w:val="Body Text"/>
    <w:basedOn w:val="a"/>
    <w:link w:val="ac"/>
    <w:unhideWhenUsed/>
    <w:rsid w:val="003B7297"/>
    <w:pPr>
      <w:spacing w:after="120"/>
    </w:pPr>
  </w:style>
  <w:style w:type="character" w:customStyle="1" w:styleId="ac">
    <w:name w:val="Основной текст Знак"/>
    <w:basedOn w:val="a0"/>
    <w:link w:val="ab"/>
    <w:rsid w:val="003B7297"/>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991AD9"/>
  </w:style>
  <w:style w:type="paragraph" w:styleId="ad">
    <w:name w:val="endnote text"/>
    <w:basedOn w:val="a"/>
    <w:link w:val="ae"/>
    <w:uiPriority w:val="99"/>
    <w:semiHidden/>
    <w:unhideWhenUsed/>
    <w:rsid w:val="00FC4CE3"/>
    <w:rPr>
      <w:sz w:val="20"/>
    </w:rPr>
  </w:style>
  <w:style w:type="character" w:customStyle="1" w:styleId="ae">
    <w:name w:val="Текст концевой сноски Знак"/>
    <w:basedOn w:val="a0"/>
    <w:link w:val="ad"/>
    <w:uiPriority w:val="99"/>
    <w:semiHidden/>
    <w:rsid w:val="00FC4CE3"/>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FC4CE3"/>
    <w:rPr>
      <w:vertAlign w:val="superscript"/>
    </w:rPr>
  </w:style>
  <w:style w:type="character" w:styleId="af0">
    <w:name w:val="annotation reference"/>
    <w:basedOn w:val="a0"/>
    <w:uiPriority w:val="99"/>
    <w:semiHidden/>
    <w:unhideWhenUsed/>
    <w:rsid w:val="00FC4CE3"/>
    <w:rPr>
      <w:sz w:val="16"/>
      <w:szCs w:val="16"/>
    </w:rPr>
  </w:style>
  <w:style w:type="paragraph" w:styleId="af1">
    <w:name w:val="annotation text"/>
    <w:basedOn w:val="a"/>
    <w:link w:val="af2"/>
    <w:uiPriority w:val="99"/>
    <w:semiHidden/>
    <w:unhideWhenUsed/>
    <w:rsid w:val="00FC4CE3"/>
    <w:rPr>
      <w:sz w:val="20"/>
    </w:rPr>
  </w:style>
  <w:style w:type="character" w:customStyle="1" w:styleId="af2">
    <w:name w:val="Текст примечания Знак"/>
    <w:basedOn w:val="a0"/>
    <w:link w:val="af1"/>
    <w:uiPriority w:val="99"/>
    <w:semiHidden/>
    <w:rsid w:val="00FC4CE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C4CE3"/>
    <w:rPr>
      <w:b/>
      <w:bCs/>
    </w:rPr>
  </w:style>
  <w:style w:type="character" w:customStyle="1" w:styleId="af4">
    <w:name w:val="Тема примечания Знак"/>
    <w:basedOn w:val="af2"/>
    <w:link w:val="af3"/>
    <w:uiPriority w:val="99"/>
    <w:semiHidden/>
    <w:rsid w:val="00FC4CE3"/>
    <w:rPr>
      <w:rFonts w:ascii="Times New Roman" w:eastAsia="Times New Roman" w:hAnsi="Times New Roman" w:cs="Times New Roman"/>
      <w:b/>
      <w:bCs/>
      <w:sz w:val="20"/>
      <w:szCs w:val="20"/>
      <w:lang w:eastAsia="ru-RU"/>
    </w:rPr>
  </w:style>
  <w:style w:type="paragraph" w:customStyle="1" w:styleId="ConsPlusNormal">
    <w:name w:val="ConsPlusNormal"/>
    <w:rsid w:val="009C47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5">
    <w:name w:val="Normal (Web)"/>
    <w:basedOn w:val="a"/>
    <w:uiPriority w:val="99"/>
    <w:unhideWhenUsed/>
    <w:rsid w:val="00FC1EE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A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 w:type="paragraph" w:styleId="ab">
    <w:name w:val="Body Text"/>
    <w:basedOn w:val="a"/>
    <w:link w:val="ac"/>
    <w:unhideWhenUsed/>
    <w:rsid w:val="003B7297"/>
    <w:pPr>
      <w:spacing w:after="120"/>
    </w:pPr>
  </w:style>
  <w:style w:type="character" w:customStyle="1" w:styleId="ac">
    <w:name w:val="Основной текст Знак"/>
    <w:basedOn w:val="a0"/>
    <w:link w:val="ab"/>
    <w:rsid w:val="003B7297"/>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991AD9"/>
  </w:style>
  <w:style w:type="paragraph" w:styleId="ad">
    <w:name w:val="endnote text"/>
    <w:basedOn w:val="a"/>
    <w:link w:val="ae"/>
    <w:uiPriority w:val="99"/>
    <w:semiHidden/>
    <w:unhideWhenUsed/>
    <w:rsid w:val="00FC4CE3"/>
    <w:rPr>
      <w:sz w:val="20"/>
    </w:rPr>
  </w:style>
  <w:style w:type="character" w:customStyle="1" w:styleId="ae">
    <w:name w:val="Текст концевой сноски Знак"/>
    <w:basedOn w:val="a0"/>
    <w:link w:val="ad"/>
    <w:uiPriority w:val="99"/>
    <w:semiHidden/>
    <w:rsid w:val="00FC4CE3"/>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FC4CE3"/>
    <w:rPr>
      <w:vertAlign w:val="superscript"/>
    </w:rPr>
  </w:style>
  <w:style w:type="character" w:styleId="af0">
    <w:name w:val="annotation reference"/>
    <w:basedOn w:val="a0"/>
    <w:uiPriority w:val="99"/>
    <w:semiHidden/>
    <w:unhideWhenUsed/>
    <w:rsid w:val="00FC4CE3"/>
    <w:rPr>
      <w:sz w:val="16"/>
      <w:szCs w:val="16"/>
    </w:rPr>
  </w:style>
  <w:style w:type="paragraph" w:styleId="af1">
    <w:name w:val="annotation text"/>
    <w:basedOn w:val="a"/>
    <w:link w:val="af2"/>
    <w:uiPriority w:val="99"/>
    <w:semiHidden/>
    <w:unhideWhenUsed/>
    <w:rsid w:val="00FC4CE3"/>
    <w:rPr>
      <w:sz w:val="20"/>
    </w:rPr>
  </w:style>
  <w:style w:type="character" w:customStyle="1" w:styleId="af2">
    <w:name w:val="Текст примечания Знак"/>
    <w:basedOn w:val="a0"/>
    <w:link w:val="af1"/>
    <w:uiPriority w:val="99"/>
    <w:semiHidden/>
    <w:rsid w:val="00FC4CE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C4CE3"/>
    <w:rPr>
      <w:b/>
      <w:bCs/>
    </w:rPr>
  </w:style>
  <w:style w:type="character" w:customStyle="1" w:styleId="af4">
    <w:name w:val="Тема примечания Знак"/>
    <w:basedOn w:val="af2"/>
    <w:link w:val="af3"/>
    <w:uiPriority w:val="99"/>
    <w:semiHidden/>
    <w:rsid w:val="00FC4CE3"/>
    <w:rPr>
      <w:rFonts w:ascii="Times New Roman" w:eastAsia="Times New Roman" w:hAnsi="Times New Roman" w:cs="Times New Roman"/>
      <w:b/>
      <w:bCs/>
      <w:sz w:val="20"/>
      <w:szCs w:val="20"/>
      <w:lang w:eastAsia="ru-RU"/>
    </w:rPr>
  </w:style>
  <w:style w:type="paragraph" w:customStyle="1" w:styleId="ConsPlusNormal">
    <w:name w:val="ConsPlusNormal"/>
    <w:rsid w:val="009C47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5">
    <w:name w:val="Normal (Web)"/>
    <w:basedOn w:val="a"/>
    <w:uiPriority w:val="99"/>
    <w:unhideWhenUsed/>
    <w:rsid w:val="00FC1E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5898">
      <w:bodyDiv w:val="1"/>
      <w:marLeft w:val="0"/>
      <w:marRight w:val="0"/>
      <w:marTop w:val="0"/>
      <w:marBottom w:val="0"/>
      <w:divBdr>
        <w:top w:val="none" w:sz="0" w:space="0" w:color="auto"/>
        <w:left w:val="none" w:sz="0" w:space="0" w:color="auto"/>
        <w:bottom w:val="none" w:sz="0" w:space="0" w:color="auto"/>
        <w:right w:val="none" w:sz="0" w:space="0" w:color="auto"/>
      </w:divBdr>
    </w:div>
    <w:div w:id="764690199">
      <w:bodyDiv w:val="1"/>
      <w:marLeft w:val="0"/>
      <w:marRight w:val="0"/>
      <w:marTop w:val="0"/>
      <w:marBottom w:val="0"/>
      <w:divBdr>
        <w:top w:val="none" w:sz="0" w:space="0" w:color="auto"/>
        <w:left w:val="none" w:sz="0" w:space="0" w:color="auto"/>
        <w:bottom w:val="none" w:sz="0" w:space="0" w:color="auto"/>
        <w:right w:val="none" w:sz="0" w:space="0" w:color="auto"/>
      </w:divBdr>
    </w:div>
    <w:div w:id="996878865">
      <w:bodyDiv w:val="1"/>
      <w:marLeft w:val="0"/>
      <w:marRight w:val="0"/>
      <w:marTop w:val="0"/>
      <w:marBottom w:val="0"/>
      <w:divBdr>
        <w:top w:val="none" w:sz="0" w:space="0" w:color="auto"/>
        <w:left w:val="none" w:sz="0" w:space="0" w:color="auto"/>
        <w:bottom w:val="none" w:sz="0" w:space="0" w:color="auto"/>
        <w:right w:val="none" w:sz="0" w:space="0" w:color="auto"/>
      </w:divBdr>
    </w:div>
    <w:div w:id="1150026800">
      <w:bodyDiv w:val="1"/>
      <w:marLeft w:val="0"/>
      <w:marRight w:val="0"/>
      <w:marTop w:val="0"/>
      <w:marBottom w:val="0"/>
      <w:divBdr>
        <w:top w:val="none" w:sz="0" w:space="0" w:color="auto"/>
        <w:left w:val="none" w:sz="0" w:space="0" w:color="auto"/>
        <w:bottom w:val="none" w:sz="0" w:space="0" w:color="auto"/>
        <w:right w:val="none" w:sz="0" w:space="0" w:color="auto"/>
      </w:divBdr>
    </w:div>
    <w:div w:id="1313607938">
      <w:bodyDiv w:val="1"/>
      <w:marLeft w:val="0"/>
      <w:marRight w:val="0"/>
      <w:marTop w:val="0"/>
      <w:marBottom w:val="0"/>
      <w:divBdr>
        <w:top w:val="none" w:sz="0" w:space="0" w:color="auto"/>
        <w:left w:val="none" w:sz="0" w:space="0" w:color="auto"/>
        <w:bottom w:val="none" w:sz="0" w:space="0" w:color="auto"/>
        <w:right w:val="none" w:sz="0" w:space="0" w:color="auto"/>
      </w:divBdr>
    </w:div>
    <w:div w:id="1475483403">
      <w:bodyDiv w:val="1"/>
      <w:marLeft w:val="0"/>
      <w:marRight w:val="0"/>
      <w:marTop w:val="0"/>
      <w:marBottom w:val="0"/>
      <w:divBdr>
        <w:top w:val="none" w:sz="0" w:space="0" w:color="auto"/>
        <w:left w:val="none" w:sz="0" w:space="0" w:color="auto"/>
        <w:bottom w:val="none" w:sz="0" w:space="0" w:color="auto"/>
        <w:right w:val="none" w:sz="0" w:space="0" w:color="auto"/>
      </w:divBdr>
    </w:div>
    <w:div w:id="1494832218">
      <w:bodyDiv w:val="1"/>
      <w:marLeft w:val="0"/>
      <w:marRight w:val="0"/>
      <w:marTop w:val="0"/>
      <w:marBottom w:val="0"/>
      <w:divBdr>
        <w:top w:val="none" w:sz="0" w:space="0" w:color="auto"/>
        <w:left w:val="none" w:sz="0" w:space="0" w:color="auto"/>
        <w:bottom w:val="none" w:sz="0" w:space="0" w:color="auto"/>
        <w:right w:val="none" w:sz="0" w:space="0" w:color="auto"/>
      </w:divBdr>
    </w:div>
    <w:div w:id="1540119092">
      <w:bodyDiv w:val="1"/>
      <w:marLeft w:val="0"/>
      <w:marRight w:val="0"/>
      <w:marTop w:val="0"/>
      <w:marBottom w:val="0"/>
      <w:divBdr>
        <w:top w:val="none" w:sz="0" w:space="0" w:color="auto"/>
        <w:left w:val="none" w:sz="0" w:space="0" w:color="auto"/>
        <w:bottom w:val="none" w:sz="0" w:space="0" w:color="auto"/>
        <w:right w:val="none" w:sz="0" w:space="0" w:color="auto"/>
      </w:divBdr>
    </w:div>
    <w:div w:id="1789155501">
      <w:bodyDiv w:val="1"/>
      <w:marLeft w:val="0"/>
      <w:marRight w:val="0"/>
      <w:marTop w:val="0"/>
      <w:marBottom w:val="0"/>
      <w:divBdr>
        <w:top w:val="none" w:sz="0" w:space="0" w:color="auto"/>
        <w:left w:val="none" w:sz="0" w:space="0" w:color="auto"/>
        <w:bottom w:val="none" w:sz="0" w:space="0" w:color="auto"/>
        <w:right w:val="none" w:sz="0" w:space="0" w:color="auto"/>
      </w:divBdr>
    </w:div>
    <w:div w:id="1798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92E1-32EC-46F5-9288-47CAEC67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5999</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40114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dc:creator>
  <cp:lastModifiedBy>Shulgina</cp:lastModifiedBy>
  <cp:revision>10</cp:revision>
  <cp:lastPrinted>2014-10-17T12:38:00Z</cp:lastPrinted>
  <dcterms:created xsi:type="dcterms:W3CDTF">2015-10-20T13:30:00Z</dcterms:created>
  <dcterms:modified xsi:type="dcterms:W3CDTF">2015-11-05T10:34:00Z</dcterms:modified>
</cp:coreProperties>
</file>